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E3D1" w14:textId="77777777" w:rsidR="00897B4A" w:rsidRDefault="00897B4A" w:rsidP="00897B4A">
      <w:pPr>
        <w:pStyle w:val="Heading1"/>
        <w:spacing w:after="240"/>
        <w:jc w:val="center"/>
        <w:rPr>
          <w:rFonts w:eastAsiaTheme="minorHAnsi"/>
        </w:rPr>
      </w:pPr>
      <w:r>
        <w:rPr>
          <w:rFonts w:eastAsiaTheme="minorHAnsi"/>
        </w:rPr>
        <w:t>HIGH-IMPACT DIVERSITY/GLOBAL LEARNING @UND</w:t>
      </w:r>
    </w:p>
    <w:p w14:paraId="355598D4" w14:textId="6BC0CC16" w:rsidR="00897B4A" w:rsidRPr="00897B4A" w:rsidRDefault="00897B4A" w:rsidP="00575F23">
      <w:pPr>
        <w:widowControl/>
        <w:adjustRightInd w:val="0"/>
        <w:spacing w:after="240" w:line="276" w:lineRule="auto"/>
        <w:rPr>
          <w:rFonts w:ascii="Calibri" w:eastAsiaTheme="minorHAnsi" w:hAnsi="Calibri" w:cs="Calibri"/>
          <w:sz w:val="24"/>
          <w:szCs w:val="24"/>
        </w:rPr>
      </w:pPr>
      <w:r w:rsidRPr="00897B4A">
        <w:rPr>
          <w:rFonts w:ascii="Calibri" w:eastAsiaTheme="minorHAnsi" w:hAnsi="Calibri" w:cs="Calibri"/>
          <w:sz w:val="24"/>
          <w:szCs w:val="24"/>
        </w:rPr>
        <w:t>The University of North Dakota is committed to becoming a more inclusive institution and a place where students, faculty, and staff from diverse backgrounds</w:t>
      </w:r>
      <w:r>
        <w:rPr>
          <w:rFonts w:ascii="Calibri" w:eastAsiaTheme="minorHAnsi" w:hAnsi="Calibri" w:cs="Calibri"/>
          <w:sz w:val="24"/>
          <w:szCs w:val="24"/>
        </w:rPr>
        <w:t xml:space="preserve"> </w:t>
      </w:r>
      <w:r w:rsidRPr="00897B4A">
        <w:rPr>
          <w:rFonts w:ascii="Calibri" w:eastAsiaTheme="minorHAnsi" w:hAnsi="Calibri" w:cs="Calibri"/>
          <w:sz w:val="24"/>
          <w:szCs w:val="24"/>
        </w:rPr>
        <w:t>and perspectives feel welcome and supported to succeed. To demonstrate that commitment, the university is developing and emphasizing existing courses</w:t>
      </w:r>
      <w:r>
        <w:rPr>
          <w:rFonts w:ascii="Calibri" w:eastAsiaTheme="minorHAnsi" w:hAnsi="Calibri" w:cs="Calibri"/>
          <w:sz w:val="24"/>
          <w:szCs w:val="24"/>
        </w:rPr>
        <w:t xml:space="preserve"> </w:t>
      </w:r>
      <w:r w:rsidRPr="00897B4A">
        <w:rPr>
          <w:rFonts w:ascii="Calibri" w:eastAsiaTheme="minorHAnsi" w:hAnsi="Calibri" w:cs="Calibri"/>
          <w:sz w:val="24"/>
          <w:szCs w:val="24"/>
        </w:rPr>
        <w:t>and programs that help students explore cultures, life experiences, and worldviews different from their own. These courses, programs and experiences —which may address U.S. diversity, world cultures, or both—often explore differences centered on race, ethnicity, religion, gender, sexuality, class and ability as</w:t>
      </w:r>
      <w:r>
        <w:rPr>
          <w:rFonts w:ascii="Calibri" w:eastAsiaTheme="minorHAnsi" w:hAnsi="Calibri" w:cs="Calibri"/>
          <w:sz w:val="24"/>
          <w:szCs w:val="24"/>
        </w:rPr>
        <w:t xml:space="preserve"> </w:t>
      </w:r>
      <w:r w:rsidRPr="00897B4A">
        <w:rPr>
          <w:rFonts w:ascii="Calibri" w:eastAsiaTheme="minorHAnsi" w:hAnsi="Calibri" w:cs="Calibri"/>
          <w:sz w:val="24"/>
          <w:szCs w:val="24"/>
        </w:rPr>
        <w:t>they intersect. Such learning calls for students to think about their own positioning in relation to societal structures and to continuing struggles around</w:t>
      </w:r>
      <w:r>
        <w:rPr>
          <w:rFonts w:ascii="Calibri" w:eastAsiaTheme="minorHAnsi" w:hAnsi="Calibri" w:cs="Calibri"/>
          <w:sz w:val="24"/>
          <w:szCs w:val="24"/>
        </w:rPr>
        <w:t xml:space="preserve"> </w:t>
      </w:r>
      <w:r w:rsidRPr="00897B4A">
        <w:rPr>
          <w:rFonts w:ascii="Calibri" w:eastAsiaTheme="minorHAnsi" w:hAnsi="Calibri" w:cs="Calibri"/>
          <w:sz w:val="24"/>
          <w:szCs w:val="24"/>
        </w:rPr>
        <w:t>the</w:t>
      </w:r>
      <w:r>
        <w:rPr>
          <w:rFonts w:ascii="Calibri" w:eastAsiaTheme="minorHAnsi" w:hAnsi="Calibri" w:cs="Calibri"/>
          <w:sz w:val="24"/>
          <w:szCs w:val="24"/>
        </w:rPr>
        <w:t xml:space="preserve"> </w:t>
      </w:r>
      <w:r w:rsidRPr="00897B4A">
        <w:rPr>
          <w:rFonts w:ascii="Calibri" w:eastAsiaTheme="minorHAnsi" w:hAnsi="Calibri" w:cs="Calibri"/>
          <w:sz w:val="24"/>
          <w:szCs w:val="24"/>
        </w:rPr>
        <w:t>globe for human rights, freedom, and power. Frequently, this work is augmented by experiential learning in the community</w:t>
      </w:r>
      <w:r>
        <w:rPr>
          <w:rFonts w:ascii="Calibri" w:eastAsiaTheme="minorHAnsi" w:hAnsi="Calibri" w:cs="Calibri"/>
          <w:sz w:val="24"/>
          <w:szCs w:val="24"/>
        </w:rPr>
        <w:t xml:space="preserve"> </w:t>
      </w:r>
      <w:r w:rsidRPr="00897B4A">
        <w:rPr>
          <w:rFonts w:ascii="Calibri" w:eastAsiaTheme="minorHAnsi" w:hAnsi="Calibri" w:cs="Calibri"/>
          <w:sz w:val="24"/>
          <w:szCs w:val="24"/>
        </w:rPr>
        <w:t>and/or by study abroad.</w:t>
      </w:r>
    </w:p>
    <w:p w14:paraId="7C622D2A" w14:textId="26AAC205" w:rsidR="00B7791B" w:rsidRPr="00897B4A" w:rsidRDefault="00897B4A" w:rsidP="00575F23">
      <w:pPr>
        <w:widowControl/>
        <w:adjustRightInd w:val="0"/>
        <w:spacing w:after="240"/>
        <w:rPr>
          <w:rFonts w:ascii="Calibri" w:eastAsiaTheme="minorHAnsi" w:hAnsi="Calibri" w:cs="Calibri"/>
          <w:sz w:val="24"/>
          <w:szCs w:val="24"/>
          <w:u w:val="single"/>
        </w:rPr>
      </w:pPr>
      <w:r w:rsidRPr="00897B4A">
        <w:rPr>
          <w:rFonts w:ascii="Calibri" w:eastAsiaTheme="minorHAnsi" w:hAnsi="Calibri" w:cs="Calibri"/>
          <w:sz w:val="24"/>
          <w:szCs w:val="24"/>
          <w:u w:val="single"/>
        </w:rPr>
        <w:t xml:space="preserve">To qualify as a high-impact diversity/global learning experience, </w:t>
      </w:r>
      <w:r w:rsidRPr="00897B4A">
        <w:rPr>
          <w:rFonts w:ascii="Calibri" w:eastAsiaTheme="minorHAnsi" w:hAnsi="Calibri" w:cs="Calibri"/>
          <w:b/>
          <w:bCs/>
          <w:sz w:val="24"/>
          <w:szCs w:val="24"/>
          <w:u w:val="single"/>
        </w:rPr>
        <w:t>five of the following six key elements must be present.</w:t>
      </w:r>
    </w:p>
    <w:tbl>
      <w:tblPr>
        <w:tblW w:w="129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01" w:type="dxa"/>
          <w:bottom w:w="72" w:type="dxa"/>
          <w:right w:w="101" w:type="dxa"/>
        </w:tblCellMar>
        <w:tblLook w:val="06A0" w:firstRow="1" w:lastRow="0" w:firstColumn="1" w:lastColumn="0" w:noHBand="1" w:noVBand="1"/>
      </w:tblPr>
      <w:tblGrid>
        <w:gridCol w:w="3222"/>
        <w:gridCol w:w="1368"/>
        <w:gridCol w:w="3641"/>
        <w:gridCol w:w="4766"/>
      </w:tblGrid>
      <w:tr w:rsidR="00B7791B" w:rsidRPr="00C15D66" w14:paraId="3F54AD65" w14:textId="77777777" w:rsidTr="00575F23">
        <w:trPr>
          <w:trHeight w:val="220"/>
          <w:tblHeader/>
        </w:trPr>
        <w:tc>
          <w:tcPr>
            <w:tcW w:w="3222" w:type="dxa"/>
          </w:tcPr>
          <w:p w14:paraId="5D6B9519" w14:textId="7A1BF07D" w:rsidR="00B7791B" w:rsidRPr="00F04BF8" w:rsidRDefault="00C15D66" w:rsidP="00C15D66">
            <w:pPr>
              <w:rPr>
                <w:rFonts w:ascii="Calibri" w:hAnsi="Calibri" w:cs="Calibri"/>
                <w:b/>
                <w:bCs/>
                <w:sz w:val="24"/>
                <w:szCs w:val="24"/>
              </w:rPr>
            </w:pPr>
            <w:r w:rsidRPr="00F04BF8">
              <w:rPr>
                <w:rFonts w:ascii="Calibri" w:eastAsiaTheme="minorHAnsi" w:hAnsi="Calibri" w:cs="Calibri"/>
                <w:b/>
                <w:bCs/>
                <w:sz w:val="24"/>
                <w:szCs w:val="24"/>
              </w:rPr>
              <w:t xml:space="preserve">Key Elements </w:t>
            </w:r>
          </w:p>
        </w:tc>
        <w:tc>
          <w:tcPr>
            <w:tcW w:w="1368" w:type="dxa"/>
          </w:tcPr>
          <w:p w14:paraId="0343CF0E" w14:textId="11D602CC" w:rsidR="00B7791B" w:rsidRPr="00F04BF8" w:rsidRDefault="00C15D66" w:rsidP="00C15D66">
            <w:pPr>
              <w:rPr>
                <w:rFonts w:ascii="Calibri" w:hAnsi="Calibri" w:cs="Calibri"/>
                <w:b/>
                <w:bCs/>
                <w:sz w:val="24"/>
                <w:szCs w:val="24"/>
              </w:rPr>
            </w:pPr>
            <w:r w:rsidRPr="00F04BF8">
              <w:rPr>
                <w:rFonts w:ascii="Calibri" w:eastAsiaTheme="minorHAnsi" w:hAnsi="Calibri" w:cs="Calibri"/>
                <w:b/>
                <w:bCs/>
                <w:sz w:val="24"/>
                <w:szCs w:val="24"/>
              </w:rPr>
              <w:t xml:space="preserve">Required? </w:t>
            </w:r>
          </w:p>
        </w:tc>
        <w:tc>
          <w:tcPr>
            <w:tcW w:w="3641" w:type="dxa"/>
          </w:tcPr>
          <w:p w14:paraId="5B6AFFEF" w14:textId="5D33E865" w:rsidR="00B7791B" w:rsidRPr="00F04BF8" w:rsidRDefault="00C15D66" w:rsidP="00C15D66">
            <w:pPr>
              <w:rPr>
                <w:rFonts w:ascii="Calibri" w:hAnsi="Calibri" w:cs="Calibri"/>
                <w:b/>
                <w:bCs/>
                <w:sz w:val="24"/>
                <w:szCs w:val="24"/>
              </w:rPr>
            </w:pPr>
            <w:r w:rsidRPr="00F04BF8">
              <w:rPr>
                <w:rFonts w:ascii="Calibri" w:eastAsiaTheme="minorHAnsi" w:hAnsi="Calibri" w:cs="Calibri"/>
                <w:b/>
                <w:bCs/>
                <w:sz w:val="24"/>
                <w:szCs w:val="24"/>
              </w:rPr>
              <w:t xml:space="preserve">Expected Features </w:t>
            </w:r>
          </w:p>
        </w:tc>
        <w:tc>
          <w:tcPr>
            <w:tcW w:w="4766" w:type="dxa"/>
          </w:tcPr>
          <w:p w14:paraId="32E96857" w14:textId="377A1C03" w:rsidR="00B7791B" w:rsidRPr="00F04BF8" w:rsidRDefault="00C15D66" w:rsidP="00C15D66">
            <w:pPr>
              <w:rPr>
                <w:rFonts w:ascii="Calibri" w:hAnsi="Calibri" w:cs="Calibri"/>
                <w:b/>
                <w:bCs/>
                <w:sz w:val="24"/>
                <w:szCs w:val="24"/>
              </w:rPr>
            </w:pPr>
            <w:r w:rsidRPr="00F04BF8">
              <w:rPr>
                <w:rFonts w:ascii="Calibri" w:eastAsiaTheme="minorHAnsi" w:hAnsi="Calibri" w:cs="Calibri"/>
                <w:b/>
                <w:bCs/>
                <w:sz w:val="24"/>
                <w:szCs w:val="24"/>
              </w:rPr>
              <w:t>Illustrative Examples</w:t>
            </w:r>
          </w:p>
        </w:tc>
      </w:tr>
      <w:tr w:rsidR="00B7791B" w:rsidRPr="00C15D66" w14:paraId="10B9EA66" w14:textId="77777777" w:rsidTr="00575F23">
        <w:trPr>
          <w:trHeight w:val="1115"/>
        </w:trPr>
        <w:tc>
          <w:tcPr>
            <w:tcW w:w="3222" w:type="dxa"/>
          </w:tcPr>
          <w:p w14:paraId="2E8CC2BA" w14:textId="08E7422E" w:rsidR="00B7791B" w:rsidRPr="00897B4A" w:rsidRDefault="00897B4A" w:rsidP="00897B4A">
            <w:pPr>
              <w:widowControl/>
              <w:adjustRightInd w:val="0"/>
              <w:rPr>
                <w:rFonts w:ascii="Calibri" w:eastAsiaTheme="minorHAnsi" w:hAnsi="Calibri" w:cs="Calibri"/>
                <w:b/>
                <w:bCs/>
              </w:rPr>
            </w:pPr>
            <w:r w:rsidRPr="00897B4A">
              <w:rPr>
                <w:rFonts w:ascii="Calibri" w:eastAsiaTheme="minorHAnsi" w:hAnsi="Calibri" w:cs="Calibri"/>
                <w:b/>
                <w:bCs/>
              </w:rPr>
              <w:t>Significant investment of time and</w:t>
            </w:r>
            <w:r w:rsidRPr="00897B4A">
              <w:rPr>
                <w:rFonts w:ascii="Calibri" w:eastAsiaTheme="minorHAnsi" w:hAnsi="Calibri" w:cs="Calibri"/>
                <w:b/>
                <w:bCs/>
              </w:rPr>
              <w:t xml:space="preserve"> </w:t>
            </w:r>
            <w:r w:rsidRPr="00897B4A">
              <w:rPr>
                <w:rFonts w:ascii="Calibri" w:eastAsiaTheme="minorHAnsi" w:hAnsi="Calibri" w:cs="Calibri"/>
                <w:b/>
                <w:bCs/>
              </w:rPr>
              <w:t>effort by students over an extended</w:t>
            </w:r>
            <w:r w:rsidRPr="00897B4A">
              <w:rPr>
                <w:rFonts w:ascii="Calibri" w:eastAsiaTheme="minorHAnsi" w:hAnsi="Calibri" w:cs="Calibri"/>
                <w:b/>
                <w:bCs/>
              </w:rPr>
              <w:t xml:space="preserve"> </w:t>
            </w:r>
            <w:r w:rsidRPr="00897B4A">
              <w:rPr>
                <w:rFonts w:ascii="Calibri" w:eastAsiaTheme="minorHAnsi" w:hAnsi="Calibri" w:cs="Calibri"/>
                <w:b/>
                <w:bCs/>
              </w:rPr>
              <w:t>period of time in developing cultural</w:t>
            </w:r>
            <w:r w:rsidRPr="00897B4A">
              <w:rPr>
                <w:rFonts w:ascii="Calibri" w:eastAsiaTheme="minorHAnsi" w:hAnsi="Calibri" w:cs="Calibri"/>
                <w:b/>
                <w:bCs/>
              </w:rPr>
              <w:t xml:space="preserve"> </w:t>
            </w:r>
            <w:r w:rsidRPr="00897B4A">
              <w:rPr>
                <w:rFonts w:ascii="Calibri" w:eastAsiaTheme="minorHAnsi" w:hAnsi="Calibri" w:cs="Calibri"/>
                <w:b/>
                <w:bCs/>
              </w:rPr>
              <w:t>competence</w:t>
            </w:r>
          </w:p>
        </w:tc>
        <w:tc>
          <w:tcPr>
            <w:tcW w:w="1368" w:type="dxa"/>
          </w:tcPr>
          <w:p w14:paraId="69171489" w14:textId="77777777" w:rsidR="00B7791B" w:rsidRPr="00897B4A" w:rsidRDefault="00000000" w:rsidP="00C15D66">
            <w:pPr>
              <w:rPr>
                <w:rFonts w:ascii="Calibri" w:hAnsi="Calibri" w:cs="Calibri"/>
              </w:rPr>
            </w:pPr>
            <w:r w:rsidRPr="00897B4A">
              <w:rPr>
                <w:rFonts w:ascii="Calibri" w:hAnsi="Calibri" w:cs="Calibri"/>
                <w:w w:val="90"/>
              </w:rPr>
              <w:t>Yes</w:t>
            </w:r>
          </w:p>
        </w:tc>
        <w:tc>
          <w:tcPr>
            <w:tcW w:w="3641" w:type="dxa"/>
          </w:tcPr>
          <w:p w14:paraId="357BCA19" w14:textId="0C473A83" w:rsidR="00B7791B" w:rsidRPr="00897B4A" w:rsidRDefault="00897B4A" w:rsidP="00897B4A">
            <w:pPr>
              <w:widowControl/>
              <w:adjustRightInd w:val="0"/>
              <w:rPr>
                <w:rFonts w:ascii="Calibri" w:eastAsiaTheme="minorHAnsi" w:hAnsi="Calibri" w:cs="Calibri"/>
              </w:rPr>
            </w:pPr>
            <w:r w:rsidRPr="00897B4A">
              <w:rPr>
                <w:rFonts w:ascii="Calibri" w:eastAsiaTheme="minorHAnsi" w:hAnsi="Calibri" w:cs="Calibri"/>
              </w:rPr>
              <w:t>The development of cultural</w:t>
            </w:r>
            <w:r>
              <w:rPr>
                <w:rFonts w:ascii="Calibri" w:eastAsiaTheme="minorHAnsi" w:hAnsi="Calibri" w:cs="Calibri"/>
              </w:rPr>
              <w:t xml:space="preserve"> </w:t>
            </w:r>
            <w:r w:rsidRPr="00897B4A">
              <w:rPr>
                <w:rFonts w:ascii="Calibri" w:eastAsiaTheme="minorHAnsi" w:hAnsi="Calibri" w:cs="Calibri"/>
              </w:rPr>
              <w:t>competence is evidenced</w:t>
            </w:r>
            <w:r>
              <w:rPr>
                <w:rFonts w:ascii="Calibri" w:eastAsiaTheme="minorHAnsi" w:hAnsi="Calibri" w:cs="Calibri"/>
              </w:rPr>
              <w:t xml:space="preserve"> </w:t>
            </w:r>
            <w:r w:rsidRPr="00897B4A">
              <w:rPr>
                <w:rFonts w:ascii="Calibri" w:eastAsiaTheme="minorHAnsi" w:hAnsi="Calibri" w:cs="Calibri"/>
              </w:rPr>
              <w:t>in the ability of students to acquire</w:t>
            </w:r>
            <w:r>
              <w:rPr>
                <w:rFonts w:ascii="Calibri" w:eastAsiaTheme="minorHAnsi" w:hAnsi="Calibri" w:cs="Calibri"/>
              </w:rPr>
              <w:t xml:space="preserve"> </w:t>
            </w:r>
            <w:r w:rsidRPr="00897B4A">
              <w:rPr>
                <w:rFonts w:ascii="Calibri" w:eastAsiaTheme="minorHAnsi" w:hAnsi="Calibri" w:cs="Calibri"/>
              </w:rPr>
              <w:t>targeted</w:t>
            </w:r>
            <w:r>
              <w:rPr>
                <w:rFonts w:ascii="Calibri" w:eastAsiaTheme="minorHAnsi" w:hAnsi="Calibri" w:cs="Calibri"/>
              </w:rPr>
              <w:t xml:space="preserve"> </w:t>
            </w:r>
            <w:r w:rsidRPr="00897B4A">
              <w:rPr>
                <w:rFonts w:ascii="Calibri" w:eastAsiaTheme="minorHAnsi" w:hAnsi="Calibri" w:cs="Calibri"/>
              </w:rPr>
              <w:t>knowledge, skills and attitudes that lead to visible</w:t>
            </w:r>
            <w:r>
              <w:rPr>
                <w:rFonts w:ascii="Calibri" w:eastAsiaTheme="minorHAnsi" w:hAnsi="Calibri" w:cs="Calibri"/>
              </w:rPr>
              <w:t xml:space="preserve"> </w:t>
            </w:r>
            <w:r w:rsidRPr="00897B4A">
              <w:rPr>
                <w:rFonts w:ascii="Calibri" w:eastAsiaTheme="minorHAnsi" w:hAnsi="Calibri" w:cs="Calibri"/>
              </w:rPr>
              <w:t>behavior and communication that</w:t>
            </w:r>
            <w:r>
              <w:rPr>
                <w:rFonts w:ascii="Calibri" w:eastAsiaTheme="minorHAnsi" w:hAnsi="Calibri" w:cs="Calibri"/>
              </w:rPr>
              <w:t xml:space="preserve"> </w:t>
            </w:r>
            <w:r w:rsidRPr="00897B4A">
              <w:rPr>
                <w:rFonts w:ascii="Calibri" w:eastAsiaTheme="minorHAnsi" w:hAnsi="Calibri" w:cs="Calibri"/>
              </w:rPr>
              <w:t>are both effective</w:t>
            </w:r>
            <w:r>
              <w:rPr>
                <w:rFonts w:ascii="Calibri" w:eastAsiaTheme="minorHAnsi" w:hAnsi="Calibri" w:cs="Calibri"/>
              </w:rPr>
              <w:t xml:space="preserve"> </w:t>
            </w:r>
            <w:r w:rsidRPr="00897B4A">
              <w:rPr>
                <w:rFonts w:ascii="Calibri" w:eastAsiaTheme="minorHAnsi" w:hAnsi="Calibri" w:cs="Calibri"/>
              </w:rPr>
              <w:t>and appropriate in cultural interactions and</w:t>
            </w:r>
            <w:r>
              <w:rPr>
                <w:rFonts w:ascii="Calibri" w:eastAsiaTheme="minorHAnsi" w:hAnsi="Calibri" w:cs="Calibri"/>
              </w:rPr>
              <w:t xml:space="preserve"> </w:t>
            </w:r>
            <w:r w:rsidRPr="00897B4A">
              <w:rPr>
                <w:rFonts w:ascii="Calibri" w:eastAsiaTheme="minorHAnsi" w:hAnsi="Calibri" w:cs="Calibri"/>
              </w:rPr>
              <w:t>analysis.</w:t>
            </w:r>
          </w:p>
        </w:tc>
        <w:tc>
          <w:tcPr>
            <w:tcW w:w="4766" w:type="dxa"/>
            <w:tcMar>
              <w:top w:w="72" w:type="dxa"/>
              <w:left w:w="101" w:type="dxa"/>
              <w:bottom w:w="72" w:type="dxa"/>
              <w:right w:w="101" w:type="dxa"/>
            </w:tcMar>
          </w:tcPr>
          <w:p w14:paraId="51C76CEC" w14:textId="0BA013CF" w:rsidR="00897B4A" w:rsidRPr="00897B4A" w:rsidRDefault="00897B4A" w:rsidP="00897B4A">
            <w:pPr>
              <w:widowControl/>
              <w:adjustRightInd w:val="0"/>
              <w:spacing w:after="240"/>
              <w:rPr>
                <w:rFonts w:ascii="Calibri" w:eastAsiaTheme="minorHAnsi" w:hAnsi="Calibri" w:cs="Calibri"/>
              </w:rPr>
            </w:pPr>
            <w:r w:rsidRPr="00897B4A">
              <w:rPr>
                <w:rFonts w:ascii="Calibri" w:eastAsiaTheme="minorHAnsi" w:hAnsi="Calibri" w:cs="Calibri"/>
              </w:rPr>
              <w:t xml:space="preserve">Sustained and demonstrated engagement in campus affinity and </w:t>
            </w:r>
            <w:r w:rsidRPr="00897B4A">
              <w:rPr>
                <w:rFonts w:ascii="Calibri" w:eastAsiaTheme="minorHAnsi" w:hAnsi="Calibri" w:cs="Calibri"/>
              </w:rPr>
              <w:t>cultural organizations</w:t>
            </w:r>
            <w:r w:rsidRPr="00897B4A">
              <w:rPr>
                <w:rFonts w:ascii="Calibri" w:eastAsiaTheme="minorHAnsi" w:hAnsi="Calibri" w:cs="Calibri"/>
              </w:rPr>
              <w:t xml:space="preserve"> (Third Wave, the Ten Percent Society, Black Students</w:t>
            </w:r>
            <w:r w:rsidRPr="00897B4A">
              <w:rPr>
                <w:rFonts w:ascii="Calibri" w:eastAsiaTheme="minorHAnsi" w:hAnsi="Calibri" w:cs="Calibri"/>
              </w:rPr>
              <w:t xml:space="preserve"> </w:t>
            </w:r>
            <w:r w:rsidRPr="00897B4A">
              <w:rPr>
                <w:rFonts w:ascii="Calibri" w:eastAsiaTheme="minorHAnsi" w:hAnsi="Calibri" w:cs="Calibri"/>
              </w:rPr>
              <w:t>Organization, the Organization for Latino Americans, etc.) and/or events</w:t>
            </w:r>
            <w:r w:rsidRPr="00897B4A">
              <w:rPr>
                <w:rFonts w:ascii="Calibri" w:eastAsiaTheme="minorHAnsi" w:hAnsi="Calibri" w:cs="Calibri"/>
              </w:rPr>
              <w:t xml:space="preserve"> </w:t>
            </w:r>
            <w:r w:rsidRPr="00897B4A">
              <w:rPr>
                <w:rFonts w:ascii="Calibri" w:eastAsiaTheme="minorHAnsi" w:hAnsi="Calibri" w:cs="Calibri"/>
              </w:rPr>
              <w:t>(Clothes Line Project, Interfaith Week, Time Out Week, Feast of Nations, etc.).</w:t>
            </w:r>
          </w:p>
          <w:p w14:paraId="6AE1D902" w14:textId="342B3C8F" w:rsidR="00897B4A" w:rsidRPr="00897B4A" w:rsidRDefault="00897B4A" w:rsidP="00897B4A">
            <w:pPr>
              <w:widowControl/>
              <w:adjustRightInd w:val="0"/>
              <w:spacing w:after="240"/>
              <w:rPr>
                <w:rFonts w:ascii="Calibri" w:eastAsiaTheme="minorHAnsi" w:hAnsi="Calibri" w:cs="Calibri"/>
              </w:rPr>
            </w:pPr>
            <w:r w:rsidRPr="00897B4A">
              <w:rPr>
                <w:rFonts w:ascii="Calibri" w:eastAsiaTheme="minorHAnsi" w:hAnsi="Calibri" w:cs="Calibri"/>
              </w:rPr>
              <w:t>Becoming an International Peer Mentor, which entails developing a</w:t>
            </w:r>
            <w:r>
              <w:rPr>
                <w:rFonts w:ascii="Calibri" w:eastAsiaTheme="minorHAnsi" w:hAnsi="Calibri" w:cs="Calibri"/>
              </w:rPr>
              <w:t xml:space="preserve"> </w:t>
            </w:r>
            <w:r w:rsidRPr="00897B4A">
              <w:rPr>
                <w:rFonts w:ascii="Calibri" w:eastAsiaTheme="minorHAnsi" w:hAnsi="Calibri" w:cs="Calibri"/>
              </w:rPr>
              <w:t>mentor/mentee relationship with a new international student and checking in</w:t>
            </w:r>
            <w:r>
              <w:rPr>
                <w:rFonts w:ascii="Calibri" w:eastAsiaTheme="minorHAnsi" w:hAnsi="Calibri" w:cs="Calibri"/>
              </w:rPr>
              <w:t xml:space="preserve"> </w:t>
            </w:r>
            <w:r w:rsidRPr="00897B4A">
              <w:rPr>
                <w:rFonts w:ascii="Calibri" w:eastAsiaTheme="minorHAnsi" w:hAnsi="Calibri" w:cs="Calibri"/>
              </w:rPr>
              <w:t>with that student at least two times per semester until the mentor graduates.</w:t>
            </w:r>
          </w:p>
          <w:p w14:paraId="0085311E" w14:textId="29C75DBC" w:rsidR="00B7791B" w:rsidRPr="00897B4A" w:rsidRDefault="00897B4A" w:rsidP="00897B4A">
            <w:pPr>
              <w:widowControl/>
              <w:adjustRightInd w:val="0"/>
              <w:rPr>
                <w:rFonts w:ascii="Calibri" w:eastAsiaTheme="minorHAnsi" w:hAnsi="Calibri" w:cs="Calibri"/>
              </w:rPr>
            </w:pPr>
            <w:r w:rsidRPr="00897B4A">
              <w:rPr>
                <w:rFonts w:ascii="Calibri" w:eastAsiaTheme="minorHAnsi" w:hAnsi="Calibri" w:cs="Calibri"/>
              </w:rPr>
              <w:t>A significant class project focused on cultural</w:t>
            </w:r>
            <w:r>
              <w:rPr>
                <w:rFonts w:ascii="Calibri" w:eastAsiaTheme="minorHAnsi" w:hAnsi="Calibri" w:cs="Calibri"/>
              </w:rPr>
              <w:t xml:space="preserve"> </w:t>
            </w:r>
            <w:r w:rsidRPr="00897B4A">
              <w:rPr>
                <w:rFonts w:ascii="Calibri" w:eastAsiaTheme="minorHAnsi" w:hAnsi="Calibri" w:cs="Calibri"/>
              </w:rPr>
              <w:t>competence requiring research</w:t>
            </w:r>
            <w:r>
              <w:rPr>
                <w:rFonts w:ascii="Calibri" w:eastAsiaTheme="minorHAnsi" w:hAnsi="Calibri" w:cs="Calibri"/>
              </w:rPr>
              <w:t xml:space="preserve"> </w:t>
            </w:r>
            <w:r w:rsidRPr="00897B4A">
              <w:rPr>
                <w:rFonts w:ascii="Calibri" w:eastAsiaTheme="minorHAnsi" w:hAnsi="Calibri" w:cs="Calibri"/>
              </w:rPr>
              <w:t>and revision.</w:t>
            </w:r>
          </w:p>
        </w:tc>
      </w:tr>
      <w:tr w:rsidR="00B7791B" w:rsidRPr="00C15D66" w14:paraId="027D27A4" w14:textId="77777777" w:rsidTr="00575F23">
        <w:trPr>
          <w:trHeight w:val="657"/>
        </w:trPr>
        <w:tc>
          <w:tcPr>
            <w:tcW w:w="3222" w:type="dxa"/>
          </w:tcPr>
          <w:p w14:paraId="1504295E" w14:textId="53DEBA9E" w:rsidR="00B7791B" w:rsidRPr="00897B4A" w:rsidRDefault="00897B4A" w:rsidP="00897B4A">
            <w:pPr>
              <w:widowControl/>
              <w:adjustRightInd w:val="0"/>
              <w:rPr>
                <w:rFonts w:ascii="Calibri" w:eastAsiaTheme="minorHAnsi" w:hAnsi="Calibri" w:cs="Calibri"/>
                <w:b/>
                <w:bCs/>
              </w:rPr>
            </w:pPr>
            <w:r w:rsidRPr="00897B4A">
              <w:rPr>
                <w:rFonts w:ascii="Calibri" w:eastAsiaTheme="minorHAnsi" w:hAnsi="Calibri" w:cs="Calibri"/>
                <w:b/>
                <w:bCs/>
              </w:rPr>
              <w:lastRenderedPageBreak/>
              <w:t>Interactions with faculty and peers</w:t>
            </w:r>
            <w:r w:rsidRPr="00897B4A">
              <w:rPr>
                <w:rFonts w:ascii="Calibri" w:eastAsiaTheme="minorHAnsi" w:hAnsi="Calibri" w:cs="Calibri"/>
                <w:b/>
                <w:bCs/>
              </w:rPr>
              <w:t xml:space="preserve"> </w:t>
            </w:r>
            <w:r w:rsidRPr="00897B4A">
              <w:rPr>
                <w:rFonts w:ascii="Calibri" w:eastAsiaTheme="minorHAnsi" w:hAnsi="Calibri" w:cs="Calibri"/>
                <w:b/>
                <w:bCs/>
              </w:rPr>
              <w:t>about substantive matters related to</w:t>
            </w:r>
            <w:r w:rsidRPr="00897B4A">
              <w:rPr>
                <w:rFonts w:ascii="Calibri" w:eastAsiaTheme="minorHAnsi" w:hAnsi="Calibri" w:cs="Calibri"/>
                <w:b/>
                <w:bCs/>
              </w:rPr>
              <w:t xml:space="preserve"> </w:t>
            </w:r>
            <w:r w:rsidRPr="00897B4A">
              <w:rPr>
                <w:rFonts w:ascii="Calibri" w:eastAsiaTheme="minorHAnsi" w:hAnsi="Calibri" w:cs="Calibri"/>
                <w:b/>
                <w:bCs/>
              </w:rPr>
              <w:t>diversity, culture and/or global</w:t>
            </w:r>
            <w:r w:rsidRPr="00897B4A">
              <w:rPr>
                <w:rFonts w:ascii="Calibri" w:eastAsiaTheme="minorHAnsi" w:hAnsi="Calibri" w:cs="Calibri"/>
                <w:b/>
                <w:bCs/>
              </w:rPr>
              <w:t xml:space="preserve"> </w:t>
            </w:r>
            <w:r w:rsidRPr="00897B4A">
              <w:rPr>
                <w:rFonts w:ascii="Calibri" w:eastAsiaTheme="minorHAnsi" w:hAnsi="Calibri" w:cs="Calibri"/>
                <w:b/>
                <w:bCs/>
              </w:rPr>
              <w:t>learning</w:t>
            </w:r>
          </w:p>
        </w:tc>
        <w:tc>
          <w:tcPr>
            <w:tcW w:w="1368" w:type="dxa"/>
          </w:tcPr>
          <w:p w14:paraId="5BB3BBE3" w14:textId="77777777" w:rsidR="00B7791B" w:rsidRPr="00897B4A" w:rsidRDefault="00000000" w:rsidP="00C15D66">
            <w:pPr>
              <w:rPr>
                <w:rFonts w:ascii="Calibri" w:hAnsi="Calibri" w:cs="Calibri"/>
              </w:rPr>
            </w:pPr>
            <w:r w:rsidRPr="00897B4A">
              <w:rPr>
                <w:rFonts w:ascii="Calibri" w:hAnsi="Calibri" w:cs="Calibri"/>
                <w:w w:val="90"/>
              </w:rPr>
              <w:t>Yes</w:t>
            </w:r>
          </w:p>
        </w:tc>
        <w:tc>
          <w:tcPr>
            <w:tcW w:w="3641" w:type="dxa"/>
          </w:tcPr>
          <w:p w14:paraId="193BCAE9" w14:textId="530EBAAB" w:rsidR="00B7791B" w:rsidRPr="00897B4A" w:rsidRDefault="00897B4A" w:rsidP="00897B4A">
            <w:pPr>
              <w:widowControl/>
              <w:adjustRightInd w:val="0"/>
              <w:rPr>
                <w:rFonts w:ascii="Calibri" w:eastAsiaTheme="minorHAnsi" w:hAnsi="Calibri" w:cs="Calibri"/>
              </w:rPr>
            </w:pPr>
            <w:r w:rsidRPr="00897B4A">
              <w:rPr>
                <w:rFonts w:ascii="Calibri" w:eastAsiaTheme="minorHAnsi" w:hAnsi="Calibri" w:cs="Calibri"/>
              </w:rPr>
              <w:t>Dialogues, discussions and other interactions allowing</w:t>
            </w:r>
            <w:r>
              <w:rPr>
                <w:rFonts w:ascii="Calibri" w:eastAsiaTheme="minorHAnsi" w:hAnsi="Calibri" w:cs="Calibri"/>
              </w:rPr>
              <w:t xml:space="preserve"> </w:t>
            </w:r>
            <w:r w:rsidRPr="00897B4A">
              <w:rPr>
                <w:rFonts w:ascii="Calibri" w:eastAsiaTheme="minorHAnsi" w:hAnsi="Calibri" w:cs="Calibri"/>
              </w:rPr>
              <w:t>for thoughtful and thought-provoking consideration of</w:t>
            </w:r>
            <w:r>
              <w:rPr>
                <w:rFonts w:ascii="Calibri" w:eastAsiaTheme="minorHAnsi" w:hAnsi="Calibri" w:cs="Calibri"/>
              </w:rPr>
              <w:t xml:space="preserve"> </w:t>
            </w:r>
            <w:r w:rsidRPr="00897B4A">
              <w:rPr>
                <w:rFonts w:ascii="Calibri" w:eastAsiaTheme="minorHAnsi" w:hAnsi="Calibri" w:cs="Calibri"/>
              </w:rPr>
              <w:t>diversity of</w:t>
            </w:r>
            <w:r>
              <w:rPr>
                <w:rFonts w:ascii="Calibri" w:eastAsiaTheme="minorHAnsi" w:hAnsi="Calibri" w:cs="Calibri"/>
              </w:rPr>
              <w:t xml:space="preserve"> </w:t>
            </w:r>
            <w:r w:rsidRPr="00897B4A">
              <w:rPr>
                <w:rFonts w:ascii="Calibri" w:eastAsiaTheme="minorHAnsi" w:hAnsi="Calibri" w:cs="Calibri"/>
              </w:rPr>
              <w:t>cultures and global learning; these</w:t>
            </w:r>
            <w:r>
              <w:rPr>
                <w:rFonts w:ascii="Calibri" w:eastAsiaTheme="minorHAnsi" w:hAnsi="Calibri" w:cs="Calibri"/>
              </w:rPr>
              <w:t xml:space="preserve"> </w:t>
            </w:r>
            <w:r w:rsidRPr="00897B4A">
              <w:rPr>
                <w:rFonts w:ascii="Calibri" w:eastAsiaTheme="minorHAnsi" w:hAnsi="Calibri" w:cs="Calibri"/>
              </w:rPr>
              <w:t>interactions should result in the ability to articulate</w:t>
            </w:r>
            <w:r>
              <w:rPr>
                <w:rFonts w:ascii="Calibri" w:eastAsiaTheme="minorHAnsi" w:hAnsi="Calibri" w:cs="Calibri"/>
              </w:rPr>
              <w:t xml:space="preserve"> </w:t>
            </w:r>
            <w:r w:rsidRPr="00897B4A">
              <w:rPr>
                <w:rFonts w:ascii="Calibri" w:eastAsiaTheme="minorHAnsi" w:hAnsi="Calibri" w:cs="Calibri"/>
              </w:rPr>
              <w:t>these differences appropriately in a</w:t>
            </w:r>
            <w:r>
              <w:rPr>
                <w:rFonts w:ascii="Calibri" w:eastAsiaTheme="minorHAnsi" w:hAnsi="Calibri" w:cs="Calibri"/>
              </w:rPr>
              <w:t xml:space="preserve"> </w:t>
            </w:r>
            <w:r w:rsidRPr="00897B4A">
              <w:rPr>
                <w:rFonts w:ascii="Calibri" w:eastAsiaTheme="minorHAnsi" w:hAnsi="Calibri" w:cs="Calibri"/>
              </w:rPr>
              <w:t>variety of</w:t>
            </w:r>
            <w:r>
              <w:rPr>
                <w:rFonts w:ascii="Calibri" w:eastAsiaTheme="minorHAnsi" w:hAnsi="Calibri" w:cs="Calibri"/>
              </w:rPr>
              <w:t xml:space="preserve"> </w:t>
            </w:r>
            <w:r w:rsidRPr="00897B4A">
              <w:rPr>
                <w:rFonts w:ascii="Calibri" w:eastAsiaTheme="minorHAnsi" w:hAnsi="Calibri" w:cs="Calibri"/>
              </w:rPr>
              <w:t>situations.</w:t>
            </w:r>
          </w:p>
        </w:tc>
        <w:tc>
          <w:tcPr>
            <w:tcW w:w="4766" w:type="dxa"/>
          </w:tcPr>
          <w:p w14:paraId="24BF0BDD" w14:textId="34B22AB0" w:rsidR="00897B4A" w:rsidRPr="00897B4A" w:rsidRDefault="00897B4A" w:rsidP="00897B4A">
            <w:pPr>
              <w:widowControl/>
              <w:adjustRightInd w:val="0"/>
              <w:spacing w:after="240"/>
              <w:rPr>
                <w:rFonts w:ascii="Calibri" w:eastAsiaTheme="minorHAnsi" w:hAnsi="Calibri" w:cs="Calibri"/>
              </w:rPr>
            </w:pPr>
            <w:r w:rsidRPr="00897B4A">
              <w:rPr>
                <w:rFonts w:ascii="Calibri" w:eastAsiaTheme="minorHAnsi" w:hAnsi="Calibri" w:cs="Calibri"/>
              </w:rPr>
              <w:t>Participation in a semester long COIL</w:t>
            </w:r>
            <w:r>
              <w:rPr>
                <w:rFonts w:ascii="Calibri" w:eastAsiaTheme="minorHAnsi" w:hAnsi="Calibri" w:cs="Calibri"/>
              </w:rPr>
              <w:t xml:space="preserve"> </w:t>
            </w:r>
            <w:r w:rsidRPr="00897B4A">
              <w:rPr>
                <w:rFonts w:ascii="Calibri" w:eastAsiaTheme="minorHAnsi" w:hAnsi="Calibri" w:cs="Calibri"/>
              </w:rPr>
              <w:t>(Collaborative Online International</w:t>
            </w:r>
            <w:r>
              <w:rPr>
                <w:rFonts w:ascii="Calibri" w:eastAsiaTheme="minorHAnsi" w:hAnsi="Calibri" w:cs="Calibri"/>
              </w:rPr>
              <w:t xml:space="preserve"> </w:t>
            </w:r>
            <w:r w:rsidRPr="00897B4A">
              <w:rPr>
                <w:rFonts w:ascii="Calibri" w:eastAsiaTheme="minorHAnsi" w:hAnsi="Calibri" w:cs="Calibri"/>
              </w:rPr>
              <w:t>Learning) course.</w:t>
            </w:r>
          </w:p>
          <w:p w14:paraId="741BE5DF" w14:textId="2C959B35" w:rsidR="00897B4A" w:rsidRPr="00897B4A" w:rsidRDefault="00897B4A" w:rsidP="00897B4A">
            <w:pPr>
              <w:widowControl/>
              <w:adjustRightInd w:val="0"/>
              <w:spacing w:after="240"/>
              <w:rPr>
                <w:rFonts w:ascii="Calibri" w:eastAsiaTheme="minorHAnsi" w:hAnsi="Calibri" w:cs="Calibri"/>
              </w:rPr>
            </w:pPr>
            <w:r w:rsidRPr="00897B4A">
              <w:rPr>
                <w:rFonts w:ascii="Calibri" w:eastAsiaTheme="minorHAnsi" w:hAnsi="Calibri" w:cs="Calibri"/>
              </w:rPr>
              <w:t>Substantive in-class and/or digital discussions of relevant materials, events</w:t>
            </w:r>
            <w:r>
              <w:rPr>
                <w:rFonts w:ascii="Calibri" w:eastAsiaTheme="minorHAnsi" w:hAnsi="Calibri" w:cs="Calibri"/>
              </w:rPr>
              <w:t xml:space="preserve"> </w:t>
            </w:r>
            <w:r w:rsidRPr="00897B4A">
              <w:rPr>
                <w:rFonts w:ascii="Calibri" w:eastAsiaTheme="minorHAnsi" w:hAnsi="Calibri" w:cs="Calibri"/>
              </w:rPr>
              <w:t>(possibly attended as a group), or experiences, such as presentation at the</w:t>
            </w:r>
            <w:r>
              <w:rPr>
                <w:rFonts w:ascii="Calibri" w:eastAsiaTheme="minorHAnsi" w:hAnsi="Calibri" w:cs="Calibri"/>
              </w:rPr>
              <w:t xml:space="preserve"> </w:t>
            </w:r>
            <w:r w:rsidRPr="00897B4A">
              <w:rPr>
                <w:rFonts w:ascii="Calibri" w:eastAsiaTheme="minorHAnsi" w:hAnsi="Calibri" w:cs="Calibri"/>
              </w:rPr>
              <w:t>International Studies Research Forum.</w:t>
            </w:r>
          </w:p>
          <w:p w14:paraId="36C0189E" w14:textId="6460CE80" w:rsidR="00B7791B" w:rsidRPr="00897B4A" w:rsidRDefault="00897B4A" w:rsidP="00897B4A">
            <w:pPr>
              <w:widowControl/>
              <w:adjustRightInd w:val="0"/>
              <w:rPr>
                <w:rFonts w:ascii="Calibri" w:eastAsiaTheme="minorHAnsi" w:hAnsi="Calibri" w:cs="Calibri"/>
              </w:rPr>
            </w:pPr>
            <w:r w:rsidRPr="00897B4A">
              <w:rPr>
                <w:rFonts w:ascii="Calibri" w:eastAsiaTheme="minorHAnsi" w:hAnsi="Calibri" w:cs="Calibri"/>
              </w:rPr>
              <w:t>Group projects and experiential learning such as</w:t>
            </w:r>
            <w:r>
              <w:rPr>
                <w:rFonts w:ascii="Calibri" w:eastAsiaTheme="minorHAnsi" w:hAnsi="Calibri" w:cs="Calibri"/>
              </w:rPr>
              <w:t xml:space="preserve"> </w:t>
            </w:r>
            <w:r w:rsidRPr="00897B4A">
              <w:rPr>
                <w:rFonts w:ascii="Calibri" w:eastAsiaTheme="minorHAnsi" w:hAnsi="Calibri" w:cs="Calibri"/>
              </w:rPr>
              <w:t>the Model Arab League,</w:t>
            </w:r>
            <w:r>
              <w:rPr>
                <w:rFonts w:ascii="Calibri" w:eastAsiaTheme="minorHAnsi" w:hAnsi="Calibri" w:cs="Calibri"/>
              </w:rPr>
              <w:t xml:space="preserve"> </w:t>
            </w:r>
            <w:r w:rsidRPr="00897B4A">
              <w:rPr>
                <w:rFonts w:ascii="Calibri" w:eastAsiaTheme="minorHAnsi" w:hAnsi="Calibri" w:cs="Calibri"/>
              </w:rPr>
              <w:t>Teach-Ins, Pop-Up</w:t>
            </w:r>
            <w:r>
              <w:rPr>
                <w:rFonts w:ascii="Calibri" w:eastAsiaTheme="minorHAnsi" w:hAnsi="Calibri" w:cs="Calibri"/>
              </w:rPr>
              <w:t xml:space="preserve"> </w:t>
            </w:r>
            <w:r w:rsidRPr="00897B4A">
              <w:rPr>
                <w:rFonts w:ascii="Calibri" w:eastAsiaTheme="minorHAnsi" w:hAnsi="Calibri" w:cs="Calibri"/>
              </w:rPr>
              <w:t>Courses, Buzz Sessions, etc.</w:t>
            </w:r>
          </w:p>
        </w:tc>
      </w:tr>
      <w:tr w:rsidR="00B7791B" w:rsidRPr="00C15D66" w14:paraId="261C82CD" w14:textId="77777777" w:rsidTr="00575F23">
        <w:trPr>
          <w:trHeight w:val="1977"/>
        </w:trPr>
        <w:tc>
          <w:tcPr>
            <w:tcW w:w="3222" w:type="dxa"/>
          </w:tcPr>
          <w:p w14:paraId="16666193" w14:textId="2498EE94" w:rsidR="00B7791B" w:rsidRPr="00897B4A" w:rsidRDefault="00897B4A" w:rsidP="00897B4A">
            <w:pPr>
              <w:widowControl/>
              <w:adjustRightInd w:val="0"/>
              <w:rPr>
                <w:rFonts w:ascii="Calibri" w:eastAsiaTheme="minorHAnsi" w:hAnsi="Calibri" w:cs="Calibri"/>
                <w:b/>
                <w:bCs/>
              </w:rPr>
            </w:pPr>
            <w:r w:rsidRPr="00897B4A">
              <w:rPr>
                <w:rFonts w:ascii="Calibri" w:eastAsiaTheme="minorHAnsi" w:hAnsi="Calibri" w:cs="Calibri"/>
                <w:b/>
                <w:bCs/>
              </w:rPr>
              <w:t>Experiences with diversity,</w:t>
            </w:r>
            <w:r w:rsidRPr="00897B4A">
              <w:rPr>
                <w:rFonts w:ascii="Calibri" w:eastAsiaTheme="minorHAnsi" w:hAnsi="Calibri" w:cs="Calibri"/>
                <w:b/>
                <w:bCs/>
              </w:rPr>
              <w:t xml:space="preserve"> </w:t>
            </w:r>
            <w:r w:rsidRPr="00897B4A">
              <w:rPr>
                <w:rFonts w:ascii="Calibri" w:eastAsiaTheme="minorHAnsi" w:hAnsi="Calibri" w:cs="Calibri"/>
                <w:b/>
                <w:bCs/>
              </w:rPr>
              <w:t>wherein</w:t>
            </w:r>
            <w:r w:rsidRPr="00897B4A">
              <w:rPr>
                <w:rFonts w:ascii="Calibri" w:eastAsiaTheme="minorHAnsi" w:hAnsi="Calibri" w:cs="Calibri"/>
                <w:b/>
                <w:bCs/>
              </w:rPr>
              <w:t xml:space="preserve"> </w:t>
            </w:r>
            <w:r w:rsidRPr="00897B4A">
              <w:rPr>
                <w:rFonts w:ascii="Calibri" w:eastAsiaTheme="minorHAnsi" w:hAnsi="Calibri" w:cs="Calibri"/>
                <w:b/>
                <w:bCs/>
              </w:rPr>
              <w:t>students are exposed to and must</w:t>
            </w:r>
            <w:r w:rsidRPr="00897B4A">
              <w:rPr>
                <w:rFonts w:ascii="Calibri" w:eastAsiaTheme="minorHAnsi" w:hAnsi="Calibri" w:cs="Calibri"/>
                <w:b/>
                <w:bCs/>
              </w:rPr>
              <w:t xml:space="preserve"> </w:t>
            </w:r>
            <w:r w:rsidRPr="00897B4A">
              <w:rPr>
                <w:rFonts w:ascii="Calibri" w:eastAsiaTheme="minorHAnsi" w:hAnsi="Calibri" w:cs="Calibri"/>
                <w:b/>
                <w:bCs/>
              </w:rPr>
              <w:t>contend with differing and unfamiliar</w:t>
            </w:r>
            <w:r w:rsidRPr="00897B4A">
              <w:rPr>
                <w:rFonts w:ascii="Calibri" w:eastAsiaTheme="minorHAnsi" w:hAnsi="Calibri" w:cs="Calibri"/>
                <w:b/>
                <w:bCs/>
              </w:rPr>
              <w:t xml:space="preserve"> </w:t>
            </w:r>
            <w:r w:rsidRPr="00897B4A">
              <w:rPr>
                <w:rFonts w:ascii="Calibri" w:eastAsiaTheme="minorHAnsi" w:hAnsi="Calibri" w:cs="Calibri"/>
                <w:b/>
                <w:bCs/>
              </w:rPr>
              <w:t>viewpoints, people and/or</w:t>
            </w:r>
            <w:r w:rsidRPr="00897B4A">
              <w:rPr>
                <w:rFonts w:ascii="Calibri" w:eastAsiaTheme="minorHAnsi" w:hAnsi="Calibri" w:cs="Calibri"/>
                <w:b/>
                <w:bCs/>
              </w:rPr>
              <w:t xml:space="preserve"> </w:t>
            </w:r>
            <w:r w:rsidRPr="00897B4A">
              <w:rPr>
                <w:rFonts w:ascii="Calibri" w:eastAsiaTheme="minorHAnsi" w:hAnsi="Calibri" w:cs="Calibri"/>
                <w:b/>
                <w:bCs/>
              </w:rPr>
              <w:t>circumstances</w:t>
            </w:r>
          </w:p>
        </w:tc>
        <w:tc>
          <w:tcPr>
            <w:tcW w:w="1368" w:type="dxa"/>
          </w:tcPr>
          <w:p w14:paraId="70B9F136" w14:textId="77777777" w:rsidR="00B7791B" w:rsidRPr="00897B4A" w:rsidRDefault="00000000" w:rsidP="00C15D66">
            <w:pPr>
              <w:rPr>
                <w:rFonts w:ascii="Calibri" w:hAnsi="Calibri" w:cs="Calibri"/>
              </w:rPr>
            </w:pPr>
            <w:r w:rsidRPr="00897B4A">
              <w:rPr>
                <w:rFonts w:ascii="Calibri" w:hAnsi="Calibri" w:cs="Calibri"/>
                <w:w w:val="90"/>
              </w:rPr>
              <w:t>Yes</w:t>
            </w:r>
          </w:p>
        </w:tc>
        <w:tc>
          <w:tcPr>
            <w:tcW w:w="3641" w:type="dxa"/>
          </w:tcPr>
          <w:p w14:paraId="286786ED" w14:textId="37F15207" w:rsidR="007E6673" w:rsidRPr="00897B4A" w:rsidRDefault="00897B4A" w:rsidP="00897B4A">
            <w:pPr>
              <w:widowControl/>
              <w:adjustRightInd w:val="0"/>
              <w:rPr>
                <w:rFonts w:ascii="Calibri" w:eastAsiaTheme="minorHAnsi" w:hAnsi="Calibri" w:cs="Calibri"/>
              </w:rPr>
            </w:pPr>
            <w:r w:rsidRPr="00897B4A">
              <w:rPr>
                <w:rFonts w:ascii="Calibri" w:eastAsiaTheme="minorHAnsi" w:hAnsi="Calibri" w:cs="Calibri"/>
              </w:rPr>
              <w:t>These experiences are</w:t>
            </w:r>
            <w:r>
              <w:rPr>
                <w:rFonts w:ascii="Calibri" w:eastAsiaTheme="minorHAnsi" w:hAnsi="Calibri" w:cs="Calibri"/>
              </w:rPr>
              <w:t xml:space="preserve"> </w:t>
            </w:r>
            <w:r w:rsidRPr="00897B4A">
              <w:rPr>
                <w:rFonts w:ascii="Calibri" w:eastAsiaTheme="minorHAnsi" w:hAnsi="Calibri" w:cs="Calibri"/>
              </w:rPr>
              <w:t>appropriately framed to enable</w:t>
            </w:r>
            <w:r>
              <w:rPr>
                <w:rFonts w:ascii="Calibri" w:eastAsiaTheme="minorHAnsi" w:hAnsi="Calibri" w:cs="Calibri"/>
              </w:rPr>
              <w:t xml:space="preserve"> </w:t>
            </w:r>
            <w:r w:rsidRPr="00897B4A">
              <w:rPr>
                <w:rFonts w:ascii="Calibri" w:eastAsiaTheme="minorHAnsi" w:hAnsi="Calibri" w:cs="Calibri"/>
              </w:rPr>
              <w:t>productive and constructive</w:t>
            </w:r>
            <w:r>
              <w:rPr>
                <w:rFonts w:ascii="Calibri" w:eastAsiaTheme="minorHAnsi" w:hAnsi="Calibri" w:cs="Calibri"/>
              </w:rPr>
              <w:t xml:space="preserve"> </w:t>
            </w:r>
            <w:r w:rsidRPr="00897B4A">
              <w:rPr>
                <w:rFonts w:ascii="Calibri" w:eastAsiaTheme="minorHAnsi" w:hAnsi="Calibri" w:cs="Calibri"/>
              </w:rPr>
              <w:t>learning.</w:t>
            </w:r>
          </w:p>
        </w:tc>
        <w:tc>
          <w:tcPr>
            <w:tcW w:w="4766" w:type="dxa"/>
          </w:tcPr>
          <w:p w14:paraId="531334A4" w14:textId="172666F0" w:rsidR="00897B4A" w:rsidRPr="00897B4A" w:rsidRDefault="00897B4A" w:rsidP="00897B4A">
            <w:pPr>
              <w:widowControl/>
              <w:adjustRightInd w:val="0"/>
              <w:spacing w:after="240"/>
              <w:rPr>
                <w:rFonts w:ascii="Calibri" w:eastAsiaTheme="minorHAnsi" w:hAnsi="Calibri" w:cs="Calibri"/>
              </w:rPr>
            </w:pPr>
            <w:r w:rsidRPr="00897B4A">
              <w:rPr>
                <w:rFonts w:ascii="Calibri" w:eastAsiaTheme="minorHAnsi" w:hAnsi="Calibri" w:cs="Calibri"/>
              </w:rPr>
              <w:t>A service learning field assignment (wherein students work in a setting</w:t>
            </w:r>
            <w:r>
              <w:rPr>
                <w:rFonts w:ascii="Calibri" w:eastAsiaTheme="minorHAnsi" w:hAnsi="Calibri" w:cs="Calibri"/>
              </w:rPr>
              <w:t xml:space="preserve"> </w:t>
            </w:r>
            <w:r w:rsidRPr="00897B4A">
              <w:rPr>
                <w:rFonts w:ascii="Calibri" w:eastAsiaTheme="minorHAnsi" w:hAnsi="Calibri" w:cs="Calibri"/>
              </w:rPr>
              <w:t>populated by people from different backgrounds and demographics, such as an</w:t>
            </w:r>
            <w:r>
              <w:rPr>
                <w:rFonts w:ascii="Calibri" w:eastAsiaTheme="minorHAnsi" w:hAnsi="Calibri" w:cs="Calibri"/>
              </w:rPr>
              <w:t xml:space="preserve"> </w:t>
            </w:r>
            <w:r w:rsidRPr="00897B4A">
              <w:rPr>
                <w:rFonts w:ascii="Calibri" w:eastAsiaTheme="minorHAnsi" w:hAnsi="Calibri" w:cs="Calibri"/>
              </w:rPr>
              <w:t>assisted living facility or shelter for abused children) or study abroad, coupled</w:t>
            </w:r>
            <w:r>
              <w:rPr>
                <w:rFonts w:ascii="Calibri" w:eastAsiaTheme="minorHAnsi" w:hAnsi="Calibri" w:cs="Calibri"/>
              </w:rPr>
              <w:t xml:space="preserve"> </w:t>
            </w:r>
            <w:r w:rsidRPr="00897B4A">
              <w:rPr>
                <w:rFonts w:ascii="Calibri" w:eastAsiaTheme="minorHAnsi" w:hAnsi="Calibri" w:cs="Calibri"/>
              </w:rPr>
              <w:t>with reflective journaling about the experience.</w:t>
            </w:r>
          </w:p>
          <w:p w14:paraId="7432E775" w14:textId="1C4A8EA1" w:rsidR="00897B4A" w:rsidRPr="00897B4A" w:rsidRDefault="00897B4A" w:rsidP="00897B4A">
            <w:pPr>
              <w:widowControl/>
              <w:adjustRightInd w:val="0"/>
              <w:spacing w:after="240"/>
              <w:rPr>
                <w:rFonts w:ascii="Calibri" w:eastAsiaTheme="minorHAnsi" w:hAnsi="Calibri" w:cs="Calibri"/>
              </w:rPr>
            </w:pPr>
            <w:r w:rsidRPr="00897B4A">
              <w:rPr>
                <w:rFonts w:ascii="Calibri" w:eastAsiaTheme="minorHAnsi" w:hAnsi="Calibri" w:cs="Calibri"/>
              </w:rPr>
              <w:t>Engagement with and analysis of diverse experiences through readings</w:t>
            </w:r>
            <w:r>
              <w:rPr>
                <w:rFonts w:ascii="Calibri" w:eastAsiaTheme="minorHAnsi" w:hAnsi="Calibri" w:cs="Calibri"/>
              </w:rPr>
              <w:t xml:space="preserve"> </w:t>
            </w:r>
            <w:r w:rsidRPr="00897B4A">
              <w:rPr>
                <w:rFonts w:ascii="Calibri" w:eastAsiaTheme="minorHAnsi" w:hAnsi="Calibri" w:cs="Calibri"/>
              </w:rPr>
              <w:t>(creative nonfiction, theoretical articles, scholarly research, historical) or</w:t>
            </w:r>
            <w:r>
              <w:rPr>
                <w:rFonts w:ascii="Calibri" w:eastAsiaTheme="minorHAnsi" w:hAnsi="Calibri" w:cs="Calibri"/>
              </w:rPr>
              <w:t xml:space="preserve"> </w:t>
            </w:r>
            <w:r w:rsidRPr="00897B4A">
              <w:rPr>
                <w:rFonts w:ascii="Calibri" w:eastAsiaTheme="minorHAnsi" w:hAnsi="Calibri" w:cs="Calibri"/>
              </w:rPr>
              <w:t>artistic representations (literature, art, drama, film).</w:t>
            </w:r>
          </w:p>
          <w:p w14:paraId="247F14B2" w14:textId="3822746E" w:rsidR="00897B4A" w:rsidRPr="00897B4A" w:rsidRDefault="00897B4A" w:rsidP="00897B4A">
            <w:pPr>
              <w:widowControl/>
              <w:adjustRightInd w:val="0"/>
              <w:rPr>
                <w:rFonts w:ascii="Calibri" w:eastAsiaTheme="minorHAnsi" w:hAnsi="Calibri" w:cs="Calibri"/>
              </w:rPr>
            </w:pPr>
            <w:r w:rsidRPr="00897B4A">
              <w:rPr>
                <w:rFonts w:ascii="Calibri" w:eastAsiaTheme="minorHAnsi" w:hAnsi="Calibri" w:cs="Calibri"/>
              </w:rPr>
              <w:t>Attending and engaging with appropriate events</w:t>
            </w:r>
            <w:r>
              <w:rPr>
                <w:rFonts w:ascii="Calibri" w:eastAsiaTheme="minorHAnsi" w:hAnsi="Calibri" w:cs="Calibri"/>
              </w:rPr>
              <w:t xml:space="preserve"> </w:t>
            </w:r>
            <w:r w:rsidRPr="00897B4A">
              <w:rPr>
                <w:rFonts w:ascii="Calibri" w:eastAsiaTheme="minorHAnsi" w:hAnsi="Calibri" w:cs="Calibri"/>
              </w:rPr>
              <w:t>such as Time-Out Week,</w:t>
            </w:r>
            <w:r>
              <w:rPr>
                <w:rFonts w:ascii="Calibri" w:eastAsiaTheme="minorHAnsi" w:hAnsi="Calibri" w:cs="Calibri"/>
              </w:rPr>
              <w:t xml:space="preserve"> </w:t>
            </w:r>
            <w:r w:rsidRPr="00897B4A">
              <w:rPr>
                <w:rFonts w:ascii="Calibri" w:eastAsiaTheme="minorHAnsi" w:hAnsi="Calibri" w:cs="Calibri"/>
              </w:rPr>
              <w:t>panels sponsored by the Center for Human Rights and Genocide Studies,</w:t>
            </w:r>
          </w:p>
          <w:p w14:paraId="46D2F562" w14:textId="3A49BAB2" w:rsidR="00B7791B" w:rsidRPr="00897B4A" w:rsidRDefault="00897B4A" w:rsidP="00897B4A">
            <w:pPr>
              <w:widowControl/>
              <w:adjustRightInd w:val="0"/>
              <w:rPr>
                <w:rFonts w:ascii="Calibri" w:eastAsiaTheme="minorHAnsi" w:hAnsi="Calibri" w:cs="Calibri"/>
              </w:rPr>
            </w:pPr>
            <w:r w:rsidRPr="00897B4A">
              <w:rPr>
                <w:rFonts w:ascii="Calibri" w:eastAsiaTheme="minorHAnsi" w:hAnsi="Calibri" w:cs="Calibri"/>
              </w:rPr>
              <w:t>culture nights, the Clothesline Project, and so on.</w:t>
            </w:r>
          </w:p>
        </w:tc>
      </w:tr>
      <w:tr w:rsidR="00B7791B" w:rsidRPr="00C15D66" w14:paraId="038BAD67" w14:textId="77777777" w:rsidTr="00575F23">
        <w:trPr>
          <w:trHeight w:val="1098"/>
        </w:trPr>
        <w:tc>
          <w:tcPr>
            <w:tcW w:w="3222" w:type="dxa"/>
          </w:tcPr>
          <w:p w14:paraId="2ED2AFEA" w14:textId="27E8F39E" w:rsidR="00B7791B" w:rsidRPr="00575F23" w:rsidRDefault="00575F23" w:rsidP="00575F23">
            <w:pPr>
              <w:widowControl/>
              <w:adjustRightInd w:val="0"/>
              <w:rPr>
                <w:rFonts w:ascii="Calibri" w:eastAsiaTheme="minorHAnsi" w:hAnsi="Calibri" w:cs="Calibri"/>
                <w:b/>
                <w:bCs/>
              </w:rPr>
            </w:pPr>
            <w:r w:rsidRPr="00575F23">
              <w:rPr>
                <w:rFonts w:ascii="Calibri" w:eastAsiaTheme="minorHAnsi" w:hAnsi="Calibri" w:cs="Calibri"/>
                <w:b/>
                <w:bCs/>
              </w:rPr>
              <w:lastRenderedPageBreak/>
              <w:t>Frequent, timely, and</w:t>
            </w:r>
            <w:r w:rsidRPr="00575F23">
              <w:rPr>
                <w:rFonts w:ascii="Calibri" w:eastAsiaTheme="minorHAnsi" w:hAnsi="Calibri" w:cs="Calibri"/>
                <w:b/>
                <w:bCs/>
              </w:rPr>
              <w:t xml:space="preserve"> </w:t>
            </w:r>
            <w:r w:rsidRPr="00575F23">
              <w:rPr>
                <w:rFonts w:ascii="Calibri" w:eastAsiaTheme="minorHAnsi" w:hAnsi="Calibri" w:cs="Calibri"/>
                <w:b/>
                <w:bCs/>
              </w:rPr>
              <w:t>constructive</w:t>
            </w:r>
            <w:r w:rsidRPr="00575F23">
              <w:rPr>
                <w:rFonts w:ascii="Calibri" w:eastAsiaTheme="minorHAnsi" w:hAnsi="Calibri" w:cs="Calibri"/>
                <w:b/>
                <w:bCs/>
              </w:rPr>
              <w:t xml:space="preserve"> </w:t>
            </w:r>
            <w:r w:rsidRPr="00575F23">
              <w:rPr>
                <w:rFonts w:ascii="Calibri" w:eastAsiaTheme="minorHAnsi" w:hAnsi="Calibri" w:cs="Calibri"/>
                <w:b/>
                <w:bCs/>
              </w:rPr>
              <w:t>feedback that promotes cultural</w:t>
            </w:r>
            <w:r w:rsidRPr="00575F23">
              <w:rPr>
                <w:rFonts w:ascii="Calibri" w:eastAsiaTheme="minorHAnsi" w:hAnsi="Calibri" w:cs="Calibri"/>
                <w:b/>
                <w:bCs/>
              </w:rPr>
              <w:t xml:space="preserve"> </w:t>
            </w:r>
            <w:r w:rsidRPr="00575F23">
              <w:rPr>
                <w:rFonts w:ascii="Calibri" w:eastAsiaTheme="minorHAnsi" w:hAnsi="Calibri" w:cs="Calibri"/>
                <w:b/>
                <w:bCs/>
              </w:rPr>
              <w:t>competence</w:t>
            </w:r>
          </w:p>
        </w:tc>
        <w:tc>
          <w:tcPr>
            <w:tcW w:w="1368" w:type="dxa"/>
          </w:tcPr>
          <w:p w14:paraId="63B37BBF" w14:textId="1BFE4DE9" w:rsidR="00B7791B" w:rsidRPr="00575F23" w:rsidRDefault="007E6673" w:rsidP="00C15D66">
            <w:pPr>
              <w:rPr>
                <w:rFonts w:ascii="Calibri" w:hAnsi="Calibri" w:cs="Calibri"/>
              </w:rPr>
            </w:pPr>
            <w:r w:rsidRPr="00575F23">
              <w:rPr>
                <w:rFonts w:ascii="Calibri" w:eastAsiaTheme="minorHAnsi" w:hAnsi="Calibri" w:cs="Calibri"/>
              </w:rPr>
              <w:t>Yes</w:t>
            </w:r>
          </w:p>
        </w:tc>
        <w:tc>
          <w:tcPr>
            <w:tcW w:w="3641" w:type="dxa"/>
          </w:tcPr>
          <w:p w14:paraId="779F431F" w14:textId="58D35A9B" w:rsidR="00B7791B" w:rsidRPr="00575F23" w:rsidRDefault="00575F23" w:rsidP="00575F23">
            <w:pPr>
              <w:widowControl/>
              <w:adjustRightInd w:val="0"/>
              <w:rPr>
                <w:rFonts w:ascii="Calibri" w:eastAsiaTheme="minorHAnsi" w:hAnsi="Calibri" w:cs="Calibri"/>
              </w:rPr>
            </w:pPr>
            <w:r w:rsidRPr="00575F23">
              <w:rPr>
                <w:rFonts w:ascii="Calibri" w:eastAsiaTheme="minorHAnsi" w:hAnsi="Calibri" w:cs="Calibri"/>
              </w:rPr>
              <w:t>Over the period of time students work on a task, there</w:t>
            </w:r>
            <w:r>
              <w:rPr>
                <w:rFonts w:ascii="Calibri" w:eastAsiaTheme="minorHAnsi" w:hAnsi="Calibri" w:cs="Calibri"/>
              </w:rPr>
              <w:t xml:space="preserve"> </w:t>
            </w:r>
            <w:r w:rsidRPr="00575F23">
              <w:rPr>
                <w:rFonts w:ascii="Calibri" w:eastAsiaTheme="minorHAnsi" w:hAnsi="Calibri" w:cs="Calibri"/>
              </w:rPr>
              <w:t>should be at least 4 incidents of substantive,</w:t>
            </w:r>
            <w:r>
              <w:rPr>
                <w:rFonts w:ascii="Calibri" w:eastAsiaTheme="minorHAnsi" w:hAnsi="Calibri" w:cs="Calibri"/>
              </w:rPr>
              <w:t xml:space="preserve"> </w:t>
            </w:r>
            <w:r w:rsidRPr="00575F23">
              <w:rPr>
                <w:rFonts w:ascii="Calibri" w:eastAsiaTheme="minorHAnsi" w:hAnsi="Calibri" w:cs="Calibri"/>
              </w:rPr>
              <w:t>constructive feedback.</w:t>
            </w:r>
          </w:p>
        </w:tc>
        <w:tc>
          <w:tcPr>
            <w:tcW w:w="4766" w:type="dxa"/>
          </w:tcPr>
          <w:p w14:paraId="7DC8F5B0" w14:textId="4357E5A3" w:rsidR="00575F23" w:rsidRPr="00575F23" w:rsidRDefault="00575F23" w:rsidP="00575F23">
            <w:pPr>
              <w:widowControl/>
              <w:adjustRightInd w:val="0"/>
              <w:spacing w:after="240"/>
              <w:rPr>
                <w:rFonts w:ascii="Calibri" w:eastAsiaTheme="minorHAnsi" w:hAnsi="Calibri" w:cs="Calibri"/>
              </w:rPr>
            </w:pPr>
            <w:r w:rsidRPr="00575F23">
              <w:rPr>
                <w:rFonts w:ascii="Calibri" w:eastAsiaTheme="minorHAnsi" w:hAnsi="Calibri" w:cs="Calibri"/>
              </w:rPr>
              <w:t>Academic feedback given in the context of the Go Global Academy, a two yearlong</w:t>
            </w:r>
            <w:r>
              <w:rPr>
                <w:rFonts w:ascii="Calibri" w:eastAsiaTheme="minorHAnsi" w:hAnsi="Calibri" w:cs="Calibri"/>
              </w:rPr>
              <w:t xml:space="preserve"> </w:t>
            </w:r>
            <w:r w:rsidRPr="00575F23">
              <w:rPr>
                <w:rFonts w:ascii="Calibri" w:eastAsiaTheme="minorHAnsi" w:hAnsi="Calibri" w:cs="Calibri"/>
              </w:rPr>
              <w:t>weekly experience that is faculty led.</w:t>
            </w:r>
          </w:p>
          <w:p w14:paraId="218666E9" w14:textId="1CC1FF15" w:rsidR="00575F23" w:rsidRPr="00575F23" w:rsidRDefault="00575F23" w:rsidP="00575F23">
            <w:pPr>
              <w:widowControl/>
              <w:adjustRightInd w:val="0"/>
              <w:spacing w:after="240"/>
              <w:rPr>
                <w:rFonts w:ascii="Calibri" w:eastAsiaTheme="minorHAnsi" w:hAnsi="Calibri" w:cs="Calibri"/>
              </w:rPr>
            </w:pPr>
            <w:r w:rsidRPr="00575F23">
              <w:rPr>
                <w:rFonts w:ascii="Calibri" w:eastAsiaTheme="minorHAnsi" w:hAnsi="Calibri" w:cs="Calibri"/>
              </w:rPr>
              <w:t>Peer and/or faculty responses to writings or</w:t>
            </w:r>
            <w:r>
              <w:rPr>
                <w:rFonts w:ascii="Calibri" w:eastAsiaTheme="minorHAnsi" w:hAnsi="Calibri" w:cs="Calibri"/>
              </w:rPr>
              <w:t xml:space="preserve"> </w:t>
            </w:r>
            <w:r w:rsidRPr="00575F23">
              <w:rPr>
                <w:rFonts w:ascii="Calibri" w:eastAsiaTheme="minorHAnsi" w:hAnsi="Calibri" w:cs="Calibri"/>
              </w:rPr>
              <w:t>guided discussion.</w:t>
            </w:r>
          </w:p>
          <w:p w14:paraId="0C82733D" w14:textId="3FBB2575" w:rsidR="00B7791B" w:rsidRPr="00575F23" w:rsidRDefault="00575F23" w:rsidP="00575F23">
            <w:pPr>
              <w:widowControl/>
              <w:adjustRightInd w:val="0"/>
              <w:rPr>
                <w:rFonts w:ascii="Calibri" w:eastAsiaTheme="minorHAnsi" w:hAnsi="Calibri" w:cs="Calibri"/>
              </w:rPr>
            </w:pPr>
            <w:r w:rsidRPr="00575F23">
              <w:rPr>
                <w:rFonts w:ascii="Calibri" w:eastAsiaTheme="minorHAnsi" w:hAnsi="Calibri" w:cs="Calibri"/>
              </w:rPr>
              <w:t>Guided analysis, perhaps facilitated through</w:t>
            </w:r>
            <w:r>
              <w:rPr>
                <w:rFonts w:ascii="Calibri" w:eastAsiaTheme="minorHAnsi" w:hAnsi="Calibri" w:cs="Calibri"/>
              </w:rPr>
              <w:t xml:space="preserve"> </w:t>
            </w:r>
            <w:r w:rsidRPr="00575F23">
              <w:rPr>
                <w:rFonts w:ascii="Calibri" w:eastAsiaTheme="minorHAnsi" w:hAnsi="Calibri" w:cs="Calibri"/>
              </w:rPr>
              <w:t>models/rubrics, using relevant</w:t>
            </w:r>
            <w:r>
              <w:rPr>
                <w:rFonts w:ascii="Calibri" w:eastAsiaTheme="minorHAnsi" w:hAnsi="Calibri" w:cs="Calibri"/>
              </w:rPr>
              <w:t xml:space="preserve"> </w:t>
            </w:r>
            <w:r w:rsidRPr="00575F23">
              <w:rPr>
                <w:rFonts w:ascii="Calibri" w:eastAsiaTheme="minorHAnsi" w:hAnsi="Calibri" w:cs="Calibri"/>
              </w:rPr>
              <w:t>terminology, approaches, and concepts.</w:t>
            </w:r>
          </w:p>
        </w:tc>
      </w:tr>
      <w:tr w:rsidR="00C15D66" w:rsidRPr="00C15D66" w14:paraId="0CBABEBD" w14:textId="77777777" w:rsidTr="00575F23">
        <w:trPr>
          <w:trHeight w:val="1098"/>
        </w:trPr>
        <w:tc>
          <w:tcPr>
            <w:tcW w:w="3222" w:type="dxa"/>
          </w:tcPr>
          <w:p w14:paraId="7CB5147C" w14:textId="3A98FD17" w:rsidR="00C15D66" w:rsidRPr="00575F23" w:rsidRDefault="00575F23" w:rsidP="00575F23">
            <w:pPr>
              <w:widowControl/>
              <w:adjustRightInd w:val="0"/>
              <w:rPr>
                <w:rFonts w:ascii="Calibri" w:eastAsiaTheme="minorHAnsi" w:hAnsi="Calibri" w:cs="Calibri"/>
                <w:b/>
                <w:bCs/>
              </w:rPr>
            </w:pPr>
            <w:r w:rsidRPr="00575F23">
              <w:rPr>
                <w:rFonts w:ascii="Calibri" w:eastAsiaTheme="minorHAnsi" w:hAnsi="Calibri" w:cs="Calibri"/>
                <w:b/>
                <w:bCs/>
              </w:rPr>
              <w:t>Periodic, structured reflection and</w:t>
            </w:r>
            <w:r w:rsidRPr="00575F23">
              <w:rPr>
                <w:rFonts w:ascii="Calibri" w:eastAsiaTheme="minorHAnsi" w:hAnsi="Calibri" w:cs="Calibri"/>
                <w:b/>
                <w:bCs/>
              </w:rPr>
              <w:t xml:space="preserve"> </w:t>
            </w:r>
            <w:r w:rsidRPr="00575F23">
              <w:rPr>
                <w:rFonts w:ascii="Calibri" w:eastAsiaTheme="minorHAnsi" w:hAnsi="Calibri" w:cs="Calibri"/>
                <w:b/>
                <w:bCs/>
              </w:rPr>
              <w:t>integration</w:t>
            </w:r>
          </w:p>
        </w:tc>
        <w:tc>
          <w:tcPr>
            <w:tcW w:w="1368" w:type="dxa"/>
          </w:tcPr>
          <w:p w14:paraId="49DFE0F7" w14:textId="49D4C354" w:rsidR="00C15D66" w:rsidRPr="00575F23" w:rsidRDefault="00575F23" w:rsidP="00C15D66">
            <w:pPr>
              <w:rPr>
                <w:rFonts w:ascii="Calibri" w:eastAsiaTheme="minorHAnsi" w:hAnsi="Calibri" w:cs="Calibri"/>
              </w:rPr>
            </w:pPr>
            <w:r w:rsidRPr="00575F23">
              <w:rPr>
                <w:rFonts w:ascii="Calibri" w:eastAsiaTheme="minorHAnsi" w:hAnsi="Calibri" w:cs="Calibri"/>
              </w:rPr>
              <w:t>Yes</w:t>
            </w:r>
          </w:p>
        </w:tc>
        <w:tc>
          <w:tcPr>
            <w:tcW w:w="3641" w:type="dxa"/>
          </w:tcPr>
          <w:p w14:paraId="2CC6509A" w14:textId="7743A7B0" w:rsidR="00C15D66" w:rsidRPr="00575F23" w:rsidRDefault="00575F23" w:rsidP="00575F23">
            <w:pPr>
              <w:widowControl/>
              <w:adjustRightInd w:val="0"/>
              <w:rPr>
                <w:rFonts w:ascii="Calibri" w:eastAsiaTheme="minorHAnsi" w:hAnsi="Calibri" w:cs="Calibri"/>
              </w:rPr>
            </w:pPr>
            <w:r w:rsidRPr="00575F23">
              <w:rPr>
                <w:rFonts w:ascii="Calibri" w:eastAsiaTheme="minorHAnsi" w:hAnsi="Calibri" w:cs="Calibri"/>
              </w:rPr>
              <w:t>This engagement should result in</w:t>
            </w:r>
            <w:r>
              <w:rPr>
                <w:rFonts w:ascii="Calibri" w:eastAsiaTheme="minorHAnsi" w:hAnsi="Calibri" w:cs="Calibri"/>
              </w:rPr>
              <w:t xml:space="preserve"> </w:t>
            </w:r>
            <w:r w:rsidRPr="00575F23">
              <w:rPr>
                <w:rFonts w:ascii="Calibri" w:eastAsiaTheme="minorHAnsi" w:hAnsi="Calibri" w:cs="Calibri"/>
              </w:rPr>
              <w:t>thoughtful reflection</w:t>
            </w:r>
            <w:r>
              <w:rPr>
                <w:rFonts w:ascii="Calibri" w:eastAsiaTheme="minorHAnsi" w:hAnsi="Calibri" w:cs="Calibri"/>
              </w:rPr>
              <w:t xml:space="preserve"> </w:t>
            </w:r>
            <w:r w:rsidRPr="00575F23">
              <w:rPr>
                <w:rFonts w:ascii="Calibri" w:eastAsiaTheme="minorHAnsi" w:hAnsi="Calibri" w:cs="Calibri"/>
              </w:rPr>
              <w:t>on the experience(s) in the form of journal entries,</w:t>
            </w:r>
            <w:r>
              <w:rPr>
                <w:rFonts w:ascii="Calibri" w:eastAsiaTheme="minorHAnsi" w:hAnsi="Calibri" w:cs="Calibri"/>
              </w:rPr>
              <w:t xml:space="preserve"> </w:t>
            </w:r>
            <w:r w:rsidRPr="00575F23">
              <w:rPr>
                <w:rFonts w:ascii="Calibri" w:eastAsiaTheme="minorHAnsi" w:hAnsi="Calibri" w:cs="Calibri"/>
              </w:rPr>
              <w:t>blogs, oral presentations,</w:t>
            </w:r>
            <w:r>
              <w:rPr>
                <w:rFonts w:ascii="Calibri" w:eastAsiaTheme="minorHAnsi" w:hAnsi="Calibri" w:cs="Calibri"/>
              </w:rPr>
              <w:t xml:space="preserve"> </w:t>
            </w:r>
            <w:r w:rsidRPr="00575F23">
              <w:rPr>
                <w:rFonts w:ascii="Calibri" w:eastAsiaTheme="minorHAnsi" w:hAnsi="Calibri" w:cs="Calibri"/>
              </w:rPr>
              <w:t>creative works, or other</w:t>
            </w:r>
            <w:r>
              <w:rPr>
                <w:rFonts w:ascii="Calibri" w:eastAsiaTheme="minorHAnsi" w:hAnsi="Calibri" w:cs="Calibri"/>
              </w:rPr>
              <w:t xml:space="preserve"> </w:t>
            </w:r>
            <w:r w:rsidRPr="00575F23">
              <w:rPr>
                <w:rFonts w:ascii="Calibri" w:eastAsiaTheme="minorHAnsi" w:hAnsi="Calibri" w:cs="Calibri"/>
              </w:rPr>
              <w:t>modes of expression.</w:t>
            </w:r>
          </w:p>
        </w:tc>
        <w:tc>
          <w:tcPr>
            <w:tcW w:w="4766" w:type="dxa"/>
          </w:tcPr>
          <w:p w14:paraId="72DF408E" w14:textId="7E1ACC11" w:rsidR="00575F23" w:rsidRPr="00575F23" w:rsidRDefault="00575F23" w:rsidP="00575F23">
            <w:pPr>
              <w:widowControl/>
              <w:adjustRightInd w:val="0"/>
              <w:spacing w:after="240"/>
              <w:rPr>
                <w:rFonts w:ascii="Calibri" w:eastAsiaTheme="minorHAnsi" w:hAnsi="Calibri" w:cs="Calibri"/>
              </w:rPr>
            </w:pPr>
            <w:r w:rsidRPr="00575F23">
              <w:rPr>
                <w:rFonts w:ascii="Calibri" w:eastAsiaTheme="minorHAnsi" w:hAnsi="Calibri" w:cs="Calibri"/>
              </w:rPr>
              <w:t>A portfolio collected across the college experience that includes a reflective</w:t>
            </w:r>
            <w:r>
              <w:rPr>
                <w:rFonts w:ascii="Calibri" w:eastAsiaTheme="minorHAnsi" w:hAnsi="Calibri" w:cs="Calibri"/>
              </w:rPr>
              <w:t xml:space="preserve"> </w:t>
            </w:r>
            <w:r w:rsidRPr="00575F23">
              <w:rPr>
                <w:rFonts w:ascii="Calibri" w:eastAsiaTheme="minorHAnsi" w:hAnsi="Calibri" w:cs="Calibri"/>
              </w:rPr>
              <w:t>piece.</w:t>
            </w:r>
          </w:p>
          <w:p w14:paraId="6CE238CF" w14:textId="5A299F26" w:rsidR="00575F23" w:rsidRPr="00575F23" w:rsidRDefault="00575F23" w:rsidP="00575F23">
            <w:pPr>
              <w:widowControl/>
              <w:adjustRightInd w:val="0"/>
              <w:spacing w:after="240"/>
              <w:rPr>
                <w:rFonts w:ascii="Calibri" w:eastAsiaTheme="minorHAnsi" w:hAnsi="Calibri" w:cs="Calibri"/>
              </w:rPr>
            </w:pPr>
            <w:r w:rsidRPr="00575F23">
              <w:rPr>
                <w:rFonts w:ascii="Calibri" w:eastAsiaTheme="minorHAnsi" w:hAnsi="Calibri" w:cs="Calibri"/>
              </w:rPr>
              <w:t>Personal response writings addressing relevant readings or experiences that</w:t>
            </w:r>
            <w:r>
              <w:rPr>
                <w:rFonts w:ascii="Calibri" w:eastAsiaTheme="minorHAnsi" w:hAnsi="Calibri" w:cs="Calibri"/>
              </w:rPr>
              <w:t xml:space="preserve"> </w:t>
            </w:r>
            <w:r w:rsidRPr="00575F23">
              <w:rPr>
                <w:rFonts w:ascii="Calibri" w:eastAsiaTheme="minorHAnsi" w:hAnsi="Calibri" w:cs="Calibri"/>
              </w:rPr>
              <w:t>reflect on topics like power structures, identity, self-positioning,</w:t>
            </w:r>
            <w:r>
              <w:rPr>
                <w:rFonts w:ascii="Calibri" w:eastAsiaTheme="minorHAnsi" w:hAnsi="Calibri" w:cs="Calibri"/>
              </w:rPr>
              <w:t xml:space="preserve"> </w:t>
            </w:r>
            <w:r w:rsidRPr="00575F23">
              <w:rPr>
                <w:rFonts w:ascii="Calibri" w:eastAsiaTheme="minorHAnsi" w:hAnsi="Calibri" w:cs="Calibri"/>
              </w:rPr>
              <w:t>ideological</w:t>
            </w:r>
            <w:r>
              <w:rPr>
                <w:rFonts w:ascii="Calibri" w:eastAsiaTheme="minorHAnsi" w:hAnsi="Calibri" w:cs="Calibri"/>
              </w:rPr>
              <w:t xml:space="preserve"> </w:t>
            </w:r>
            <w:r w:rsidRPr="00575F23">
              <w:rPr>
                <w:rFonts w:ascii="Calibri" w:eastAsiaTheme="minorHAnsi" w:hAnsi="Calibri" w:cs="Calibri"/>
              </w:rPr>
              <w:t>frameworks, etc.</w:t>
            </w:r>
          </w:p>
          <w:p w14:paraId="4F0EFADD" w14:textId="63D1D3C1" w:rsidR="00C15D66" w:rsidRPr="00575F23" w:rsidRDefault="00575F23" w:rsidP="00575F23">
            <w:pPr>
              <w:widowControl/>
              <w:adjustRightInd w:val="0"/>
              <w:rPr>
                <w:rFonts w:ascii="Calibri" w:eastAsiaTheme="minorHAnsi" w:hAnsi="Calibri" w:cs="Calibri"/>
              </w:rPr>
            </w:pPr>
            <w:r w:rsidRPr="00575F23">
              <w:rPr>
                <w:rFonts w:ascii="Calibri" w:eastAsiaTheme="minorHAnsi" w:hAnsi="Calibri" w:cs="Calibri"/>
              </w:rPr>
              <w:t>Analysis of educational, cultural, and/or</w:t>
            </w:r>
            <w:r>
              <w:rPr>
                <w:rFonts w:ascii="Calibri" w:eastAsiaTheme="minorHAnsi" w:hAnsi="Calibri" w:cs="Calibri"/>
              </w:rPr>
              <w:t xml:space="preserve"> </w:t>
            </w:r>
            <w:r w:rsidRPr="00575F23">
              <w:rPr>
                <w:rFonts w:ascii="Calibri" w:eastAsiaTheme="minorHAnsi" w:hAnsi="Calibri" w:cs="Calibri"/>
              </w:rPr>
              <w:t>institutional structures, norms, and</w:t>
            </w:r>
            <w:r>
              <w:rPr>
                <w:rFonts w:ascii="Calibri" w:eastAsiaTheme="minorHAnsi" w:hAnsi="Calibri" w:cs="Calibri"/>
              </w:rPr>
              <w:t xml:space="preserve"> </w:t>
            </w:r>
            <w:r w:rsidRPr="00575F23">
              <w:rPr>
                <w:rFonts w:ascii="Calibri" w:eastAsiaTheme="minorHAnsi" w:hAnsi="Calibri" w:cs="Calibri"/>
              </w:rPr>
              <w:t>experiences.</w:t>
            </w:r>
          </w:p>
        </w:tc>
      </w:tr>
      <w:tr w:rsidR="00C15D66" w:rsidRPr="00C15D66" w14:paraId="65495E31" w14:textId="77777777" w:rsidTr="00575F23">
        <w:trPr>
          <w:trHeight w:val="1098"/>
        </w:trPr>
        <w:tc>
          <w:tcPr>
            <w:tcW w:w="3222" w:type="dxa"/>
          </w:tcPr>
          <w:p w14:paraId="460744BE" w14:textId="09DECFE4" w:rsidR="00C15D66" w:rsidRPr="00575F23" w:rsidRDefault="00575F23" w:rsidP="00575F23">
            <w:pPr>
              <w:widowControl/>
              <w:adjustRightInd w:val="0"/>
              <w:rPr>
                <w:rFonts w:ascii="Calibri" w:eastAsiaTheme="minorHAnsi" w:hAnsi="Calibri" w:cs="Calibri"/>
                <w:b/>
                <w:bCs/>
              </w:rPr>
            </w:pPr>
            <w:r w:rsidRPr="00575F23">
              <w:rPr>
                <w:rFonts w:ascii="Calibri" w:eastAsiaTheme="minorHAnsi" w:hAnsi="Calibri" w:cs="Calibri"/>
                <w:b/>
                <w:bCs/>
              </w:rPr>
              <w:t>Opportunities to discover relevance of</w:t>
            </w:r>
            <w:r w:rsidRPr="00575F23">
              <w:rPr>
                <w:rFonts w:ascii="Calibri" w:eastAsiaTheme="minorHAnsi" w:hAnsi="Calibri" w:cs="Calibri"/>
                <w:b/>
                <w:bCs/>
              </w:rPr>
              <w:t xml:space="preserve"> </w:t>
            </w:r>
            <w:r w:rsidRPr="00575F23">
              <w:rPr>
                <w:rFonts w:ascii="Calibri" w:eastAsiaTheme="minorHAnsi" w:hAnsi="Calibri" w:cs="Calibri"/>
                <w:b/>
                <w:bCs/>
              </w:rPr>
              <w:t>learning to real</w:t>
            </w:r>
            <w:r w:rsidRPr="00575F23">
              <w:rPr>
                <w:rFonts w:ascii="Calibri" w:eastAsiaTheme="minorHAnsi" w:hAnsi="Calibri" w:cs="Calibri"/>
                <w:b/>
                <w:bCs/>
              </w:rPr>
              <w:t>-</w:t>
            </w:r>
            <w:r w:rsidRPr="00575F23">
              <w:rPr>
                <w:rFonts w:ascii="Calibri" w:eastAsiaTheme="minorHAnsi" w:hAnsi="Calibri" w:cs="Calibri"/>
                <w:b/>
                <w:bCs/>
              </w:rPr>
              <w:t>world applications</w:t>
            </w:r>
          </w:p>
        </w:tc>
        <w:tc>
          <w:tcPr>
            <w:tcW w:w="1368" w:type="dxa"/>
          </w:tcPr>
          <w:p w14:paraId="1FE4FE19" w14:textId="4D5857DD" w:rsidR="00C15D66" w:rsidRPr="00575F23" w:rsidRDefault="00575F23" w:rsidP="00C15D66">
            <w:pPr>
              <w:rPr>
                <w:rFonts w:ascii="Calibri" w:eastAsiaTheme="minorHAnsi" w:hAnsi="Calibri" w:cs="Calibri"/>
              </w:rPr>
            </w:pPr>
            <w:r w:rsidRPr="00575F23">
              <w:rPr>
                <w:rFonts w:ascii="Calibri" w:eastAsiaTheme="minorHAnsi" w:hAnsi="Calibri" w:cs="Calibri"/>
              </w:rPr>
              <w:t>Yes</w:t>
            </w:r>
          </w:p>
        </w:tc>
        <w:tc>
          <w:tcPr>
            <w:tcW w:w="3641" w:type="dxa"/>
          </w:tcPr>
          <w:p w14:paraId="2EF4CD17" w14:textId="44B25731" w:rsidR="00C15D66" w:rsidRPr="00575F23" w:rsidRDefault="00575F23" w:rsidP="00575F23">
            <w:pPr>
              <w:widowControl/>
              <w:adjustRightInd w:val="0"/>
              <w:rPr>
                <w:rFonts w:ascii="Calibri" w:eastAsiaTheme="minorHAnsi" w:hAnsi="Calibri" w:cs="Calibri"/>
              </w:rPr>
            </w:pPr>
            <w:r w:rsidRPr="00575F23">
              <w:rPr>
                <w:rFonts w:ascii="Calibri" w:eastAsiaTheme="minorHAnsi" w:hAnsi="Calibri" w:cs="Calibri"/>
              </w:rPr>
              <w:t>An intentionality evident in framing student learning</w:t>
            </w:r>
            <w:r>
              <w:rPr>
                <w:rFonts w:ascii="Calibri" w:eastAsiaTheme="minorHAnsi" w:hAnsi="Calibri" w:cs="Calibri"/>
              </w:rPr>
              <w:t xml:space="preserve"> </w:t>
            </w:r>
            <w:r w:rsidRPr="00575F23">
              <w:rPr>
                <w:rFonts w:ascii="Calibri" w:eastAsiaTheme="minorHAnsi" w:hAnsi="Calibri" w:cs="Calibri"/>
              </w:rPr>
              <w:t>such that students can articulate the real-world</w:t>
            </w:r>
            <w:r>
              <w:rPr>
                <w:rFonts w:ascii="Calibri" w:eastAsiaTheme="minorHAnsi" w:hAnsi="Calibri" w:cs="Calibri"/>
              </w:rPr>
              <w:t xml:space="preserve"> </w:t>
            </w:r>
            <w:r w:rsidRPr="00575F23">
              <w:rPr>
                <w:rFonts w:ascii="Calibri" w:eastAsiaTheme="minorHAnsi" w:hAnsi="Calibri" w:cs="Calibri"/>
              </w:rPr>
              <w:t>relevant and meaning of that learning.</w:t>
            </w:r>
          </w:p>
        </w:tc>
        <w:tc>
          <w:tcPr>
            <w:tcW w:w="4766" w:type="dxa"/>
          </w:tcPr>
          <w:p w14:paraId="3DE1E946" w14:textId="75F3CAE0" w:rsidR="00575F23" w:rsidRPr="00575F23" w:rsidRDefault="00575F23" w:rsidP="00575F23">
            <w:pPr>
              <w:widowControl/>
              <w:adjustRightInd w:val="0"/>
              <w:spacing w:after="240"/>
              <w:rPr>
                <w:rFonts w:ascii="Calibri" w:eastAsiaTheme="minorHAnsi" w:hAnsi="Calibri" w:cs="Calibri"/>
              </w:rPr>
            </w:pPr>
            <w:r w:rsidRPr="00575F23">
              <w:rPr>
                <w:rFonts w:ascii="Calibri" w:eastAsiaTheme="minorHAnsi" w:hAnsi="Calibri" w:cs="Calibri"/>
              </w:rPr>
              <w:t>Participation in study abroad, international internships, national student</w:t>
            </w:r>
            <w:r>
              <w:rPr>
                <w:rFonts w:ascii="Calibri" w:eastAsiaTheme="minorHAnsi" w:hAnsi="Calibri" w:cs="Calibri"/>
              </w:rPr>
              <w:t xml:space="preserve"> </w:t>
            </w:r>
            <w:r w:rsidRPr="00575F23">
              <w:rPr>
                <w:rFonts w:ascii="Calibri" w:eastAsiaTheme="minorHAnsi" w:hAnsi="Calibri" w:cs="Calibri"/>
              </w:rPr>
              <w:t>exchange or similar experiences with a targeted self-reflection component.</w:t>
            </w:r>
          </w:p>
          <w:p w14:paraId="1D4E725B" w14:textId="2FB28DE2" w:rsidR="00575F23" w:rsidRPr="00575F23" w:rsidRDefault="00575F23" w:rsidP="00575F23">
            <w:pPr>
              <w:widowControl/>
              <w:adjustRightInd w:val="0"/>
              <w:spacing w:after="240"/>
              <w:rPr>
                <w:rFonts w:ascii="Calibri" w:eastAsiaTheme="minorHAnsi" w:hAnsi="Calibri" w:cs="Calibri"/>
              </w:rPr>
            </w:pPr>
            <w:r w:rsidRPr="00575F23">
              <w:rPr>
                <w:rFonts w:ascii="Calibri" w:eastAsiaTheme="minorHAnsi" w:hAnsi="Calibri" w:cs="Calibri"/>
              </w:rPr>
              <w:t>Activism or volunteering with New Americans through the Global Friends</w:t>
            </w:r>
            <w:r>
              <w:rPr>
                <w:rFonts w:ascii="Calibri" w:eastAsiaTheme="minorHAnsi" w:hAnsi="Calibri" w:cs="Calibri"/>
              </w:rPr>
              <w:t xml:space="preserve"> </w:t>
            </w:r>
            <w:r w:rsidRPr="00575F23">
              <w:rPr>
                <w:rFonts w:ascii="Calibri" w:eastAsiaTheme="minorHAnsi" w:hAnsi="Calibri" w:cs="Calibri"/>
              </w:rPr>
              <w:t>Coalition, or other appropriate community groups.</w:t>
            </w:r>
          </w:p>
          <w:p w14:paraId="006CB431" w14:textId="22101F34" w:rsidR="00C15D66" w:rsidRPr="00575F23" w:rsidRDefault="00575F23" w:rsidP="00575F23">
            <w:pPr>
              <w:widowControl/>
              <w:adjustRightInd w:val="0"/>
              <w:rPr>
                <w:rFonts w:ascii="Calibri" w:eastAsiaTheme="minorHAnsi" w:hAnsi="Calibri" w:cs="Calibri"/>
              </w:rPr>
            </w:pPr>
            <w:r w:rsidRPr="00575F23">
              <w:rPr>
                <w:rFonts w:ascii="Calibri" w:eastAsiaTheme="minorHAnsi" w:hAnsi="Calibri" w:cs="Calibri"/>
              </w:rPr>
              <w:t>Informed analysis of popular culture, media, case studies, and/or events.</w:t>
            </w:r>
            <w:r>
              <w:rPr>
                <w:rFonts w:ascii="Calibri" w:eastAsiaTheme="minorHAnsi" w:hAnsi="Calibri" w:cs="Calibri"/>
              </w:rPr>
              <w:t xml:space="preserve"> </w:t>
            </w:r>
            <w:r w:rsidRPr="00575F23">
              <w:rPr>
                <w:rFonts w:ascii="Calibri" w:eastAsiaTheme="minorHAnsi" w:hAnsi="Calibri" w:cs="Calibri"/>
              </w:rPr>
              <w:t xml:space="preserve">Reflection on personal </w:t>
            </w:r>
            <w:r w:rsidRPr="00575F23">
              <w:rPr>
                <w:rFonts w:ascii="Calibri" w:eastAsiaTheme="minorHAnsi" w:hAnsi="Calibri" w:cs="Calibri"/>
              </w:rPr>
              <w:lastRenderedPageBreak/>
              <w:t>experiences and cultural contexts, including family,</w:t>
            </w:r>
            <w:r>
              <w:rPr>
                <w:rFonts w:ascii="Calibri" w:eastAsiaTheme="minorHAnsi" w:hAnsi="Calibri" w:cs="Calibri"/>
              </w:rPr>
              <w:t xml:space="preserve"> </w:t>
            </w:r>
            <w:r w:rsidRPr="00575F23">
              <w:rPr>
                <w:rFonts w:ascii="Calibri" w:eastAsiaTheme="minorHAnsi" w:hAnsi="Calibri" w:cs="Calibri"/>
              </w:rPr>
              <w:t>employment, education.</w:t>
            </w:r>
          </w:p>
        </w:tc>
      </w:tr>
    </w:tbl>
    <w:p w14:paraId="2A03ABF7" w14:textId="77777777" w:rsidR="00D308A4" w:rsidRDefault="00D308A4" w:rsidP="00D308A4">
      <w:pPr>
        <w:spacing w:line="197" w:lineRule="exact"/>
        <w:rPr>
          <w:rFonts w:ascii="Calibri" w:hAnsi="Calibri" w:cs="Calibri"/>
          <w:w w:val="90"/>
          <w:sz w:val="20"/>
          <w:szCs w:val="20"/>
        </w:rPr>
      </w:pPr>
    </w:p>
    <w:p w14:paraId="48E09FBB" w14:textId="77777777" w:rsidR="00575F23" w:rsidRPr="00575F23" w:rsidRDefault="00575F23" w:rsidP="00575F23">
      <w:pPr>
        <w:widowControl/>
        <w:adjustRightInd w:val="0"/>
        <w:spacing w:after="240"/>
        <w:rPr>
          <w:rFonts w:ascii="Calibri" w:eastAsiaTheme="minorHAnsi" w:hAnsi="Calibri" w:cs="Calibri"/>
          <w:b/>
          <w:bCs/>
          <w:sz w:val="20"/>
          <w:szCs w:val="20"/>
        </w:rPr>
      </w:pPr>
      <w:r w:rsidRPr="00575F23">
        <w:rPr>
          <w:rFonts w:ascii="Calibri" w:eastAsiaTheme="minorHAnsi" w:hAnsi="Calibri" w:cs="Calibri"/>
          <w:b/>
          <w:bCs/>
          <w:sz w:val="20"/>
          <w:szCs w:val="20"/>
        </w:rPr>
        <w:t>Two additional HIPs elements (“Performance expectations set at appropriately high levels” and “Public demonstration of competence”) are encouraged but not categorized as essential.</w:t>
      </w:r>
    </w:p>
    <w:p w14:paraId="100E2F6B" w14:textId="6C5CA219" w:rsidR="00B7791B" w:rsidRPr="00575F23" w:rsidRDefault="00575F23" w:rsidP="00575F23">
      <w:pPr>
        <w:spacing w:line="197" w:lineRule="exact"/>
        <w:rPr>
          <w:rFonts w:ascii="Calibri" w:eastAsiaTheme="minorHAnsi" w:hAnsi="Calibri" w:cs="Calibri"/>
          <w:b/>
          <w:bCs/>
          <w:sz w:val="20"/>
          <w:szCs w:val="20"/>
        </w:rPr>
      </w:pPr>
      <w:r w:rsidRPr="00575F23">
        <w:rPr>
          <w:rFonts w:ascii="Calibri" w:eastAsiaTheme="minorHAnsi" w:hAnsi="Calibri" w:cs="Calibri"/>
          <w:sz w:val="20"/>
          <w:szCs w:val="20"/>
        </w:rPr>
        <w:t>Developed by Anne Kelsch, Becky Weaver-Hightower, Thyra Knapp, Yvette Koepke, Katie Davidson, Stacey Peterson, Sheryl Broedel and Karin Becker.</w:t>
      </w:r>
    </w:p>
    <w:sectPr w:rsidR="00B7791B" w:rsidRPr="00575F23" w:rsidSect="00D308A4">
      <w:pgSz w:w="15840" w:h="12240"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1B"/>
    <w:rsid w:val="000540D1"/>
    <w:rsid w:val="00173C1C"/>
    <w:rsid w:val="00280D01"/>
    <w:rsid w:val="003A1D0A"/>
    <w:rsid w:val="00575F23"/>
    <w:rsid w:val="0076375D"/>
    <w:rsid w:val="007E6673"/>
    <w:rsid w:val="00897B4A"/>
    <w:rsid w:val="00AB392E"/>
    <w:rsid w:val="00B7791B"/>
    <w:rsid w:val="00C15D66"/>
    <w:rsid w:val="00C877BE"/>
    <w:rsid w:val="00D308A4"/>
    <w:rsid w:val="00F0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78C5C"/>
  <w15:docId w15:val="{9B87DA88-BE54-314C-A5E8-54229943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F23"/>
    <w:rPr>
      <w:rFonts w:ascii="Arial" w:eastAsia="Arial" w:hAnsi="Arial" w:cs="Arial"/>
    </w:rPr>
  </w:style>
  <w:style w:type="paragraph" w:styleId="Heading1">
    <w:name w:val="heading 1"/>
    <w:basedOn w:val="Normal"/>
    <w:next w:val="Normal"/>
    <w:link w:val="Heading1Char"/>
    <w:uiPriority w:val="9"/>
    <w:qFormat/>
    <w:rsid w:val="00D308A4"/>
    <w:pPr>
      <w:keepNext/>
      <w:keepLines/>
      <w:spacing w:before="240"/>
      <w:outlineLvl w:val="0"/>
    </w:pPr>
    <w:rPr>
      <w:rFonts w:ascii="Calibri" w:eastAsiaTheme="majorEastAsia" w:hAnsi="Calibri"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style>
  <w:style w:type="paragraph" w:styleId="Title">
    <w:name w:val="Title"/>
    <w:basedOn w:val="Normal"/>
    <w:uiPriority w:val="10"/>
    <w:qFormat/>
    <w:pPr>
      <w:spacing w:before="85"/>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
      <w:ind w:left="110"/>
    </w:pPr>
  </w:style>
  <w:style w:type="character" w:customStyle="1" w:styleId="Heading1Char">
    <w:name w:val="Heading 1 Char"/>
    <w:basedOn w:val="DefaultParagraphFont"/>
    <w:link w:val="Heading1"/>
    <w:uiPriority w:val="9"/>
    <w:rsid w:val="00D308A4"/>
    <w:rPr>
      <w:rFonts w:ascii="Calibri" w:eastAsiaTheme="majorEastAsia" w:hAnsi="Calibri" w:cstheme="majorBid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Dettweiler, Martha</cp:lastModifiedBy>
  <cp:revision>2</cp:revision>
  <dcterms:created xsi:type="dcterms:W3CDTF">2025-03-17T14:18:00Z</dcterms:created>
  <dcterms:modified xsi:type="dcterms:W3CDTF">2025-03-17T14:18:00Z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Word</vt:lpwstr>
  </property>
  <property fmtid="{D5CDD505-2E9C-101B-9397-08002B2CF9AE}" pid="4" name="LastSaved">
    <vt:filetime>2025-03-17T00:00:00Z</vt:filetime>
  </property>
  <property fmtid="{D5CDD505-2E9C-101B-9397-08002B2CF9AE}" pid="5" name="Producer">
    <vt:lpwstr>Acrobat Pro 15.6.30418</vt:lpwstr>
  </property>
</Properties>
</file>