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E979" w14:textId="707CEA19" w:rsidR="00E24CF2" w:rsidRDefault="00E24CF2" w:rsidP="00E24CF2">
      <w:pPr>
        <w:pStyle w:val="Heading1"/>
        <w:spacing w:after="240"/>
        <w:jc w:val="center"/>
        <w:rPr>
          <w:rFonts w:eastAsiaTheme="minorHAnsi" w:cs="Calibri"/>
          <w:color w:val="262626"/>
          <w:sz w:val="24"/>
          <w:szCs w:val="24"/>
        </w:rPr>
      </w:pPr>
      <w:r>
        <w:rPr>
          <w:rFonts w:eastAsiaTheme="minorHAnsi"/>
        </w:rPr>
        <w:t>HIGH-IMPACT FIRST YEAR EXPERIENCES (FYES) @UND</w:t>
      </w:r>
    </w:p>
    <w:p w14:paraId="50326137" w14:textId="1306E571" w:rsidR="00E24CF2" w:rsidRPr="00E24CF2" w:rsidRDefault="00E24CF2" w:rsidP="00E24CF2">
      <w:pPr>
        <w:widowControl/>
        <w:adjustRightInd w:val="0"/>
        <w:spacing w:after="240" w:line="276" w:lineRule="auto"/>
        <w:rPr>
          <w:rFonts w:ascii="Calibri" w:eastAsiaTheme="minorHAnsi" w:hAnsi="Calibri" w:cs="Calibri"/>
          <w:sz w:val="24"/>
          <w:szCs w:val="24"/>
        </w:rPr>
      </w:pPr>
      <w:r w:rsidRPr="00E24CF2">
        <w:rPr>
          <w:rFonts w:ascii="Calibri" w:eastAsiaTheme="minorHAnsi" w:hAnsi="Calibri" w:cs="Calibri"/>
          <w:sz w:val="24"/>
          <w:szCs w:val="24"/>
        </w:rPr>
        <w:t>Students engaging in an FYE with high intensity interactions will experience a range of outcomes such as: a greater sense of belonging to the classroom,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E24CF2">
        <w:rPr>
          <w:rFonts w:ascii="Calibri" w:eastAsiaTheme="minorHAnsi" w:hAnsi="Calibri" w:cs="Calibri"/>
          <w:sz w:val="24"/>
          <w:szCs w:val="24"/>
        </w:rPr>
        <w:t>institutional and academic community; supportive relationships with faculty and peers; greater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E24CF2">
        <w:rPr>
          <w:rFonts w:ascii="Calibri" w:eastAsiaTheme="minorHAnsi" w:hAnsi="Calibri" w:cs="Calibri"/>
          <w:sz w:val="24"/>
          <w:szCs w:val="24"/>
        </w:rPr>
        <w:t>understanding of and engagement with campus programs and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E24CF2">
        <w:rPr>
          <w:rFonts w:ascii="Calibri" w:eastAsiaTheme="minorHAnsi" w:hAnsi="Calibri" w:cs="Calibri"/>
          <w:sz w:val="24"/>
          <w:szCs w:val="24"/>
        </w:rPr>
        <w:t>resources related to academic, professional, and social development; and a greater depth of learning and understanding of academic content, skills, and the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E24CF2">
        <w:rPr>
          <w:rFonts w:ascii="Calibri" w:eastAsiaTheme="minorHAnsi" w:hAnsi="Calibri" w:cs="Calibri"/>
          <w:sz w:val="24"/>
          <w:szCs w:val="24"/>
        </w:rPr>
        <w:t>learning process through shared learning experiences.</w:t>
      </w:r>
    </w:p>
    <w:p w14:paraId="7C622D2A" w14:textId="7188D87A" w:rsidR="00B7791B" w:rsidRPr="00E24CF2" w:rsidRDefault="00E24CF2" w:rsidP="00E24CF2">
      <w:pPr>
        <w:widowControl/>
        <w:adjustRightInd w:val="0"/>
        <w:spacing w:after="240" w:line="276" w:lineRule="auto"/>
        <w:rPr>
          <w:rFonts w:ascii="Calibri" w:eastAsiaTheme="minorHAnsi" w:hAnsi="Calibri" w:cs="Calibri"/>
          <w:sz w:val="24"/>
          <w:szCs w:val="24"/>
          <w:u w:val="single"/>
        </w:rPr>
      </w:pPr>
      <w:r w:rsidRPr="00E24CF2">
        <w:rPr>
          <w:rFonts w:ascii="Calibri" w:eastAsiaTheme="minorHAnsi" w:hAnsi="Calibri" w:cs="Calibri"/>
          <w:sz w:val="24"/>
          <w:szCs w:val="24"/>
          <w:u w:val="single"/>
        </w:rPr>
        <w:t xml:space="preserve">To qualify as a high-impact FYE, </w:t>
      </w:r>
      <w:r w:rsidRPr="00E24CF2">
        <w:rPr>
          <w:rFonts w:ascii="Calibri" w:eastAsiaTheme="minorHAnsi" w:hAnsi="Calibri" w:cs="Calibri"/>
          <w:b/>
          <w:bCs/>
          <w:sz w:val="24"/>
          <w:szCs w:val="24"/>
          <w:u w:val="single"/>
        </w:rPr>
        <w:t>the following four required key elements must be present, along with two additional elements</w:t>
      </w:r>
      <w:r w:rsidRPr="00E24CF2">
        <w:rPr>
          <w:rFonts w:ascii="Calibri" w:eastAsiaTheme="minorHAnsi" w:hAnsi="Calibri" w:cs="Calibri"/>
          <w:sz w:val="24"/>
          <w:szCs w:val="24"/>
          <w:u w:val="single"/>
        </w:rPr>
        <w:t xml:space="preserve"> (of four possible</w:t>
      </w:r>
      <w:r w:rsidRPr="00E24CF2">
        <w:rPr>
          <w:rFonts w:ascii="Calibri" w:eastAsiaTheme="minorHAnsi" w:hAnsi="Calibri" w:cs="Calibri"/>
          <w:sz w:val="24"/>
          <w:szCs w:val="24"/>
          <w:u w:val="single"/>
        </w:rPr>
        <w:t xml:space="preserve"> </w:t>
      </w:r>
      <w:r w:rsidRPr="00E24CF2">
        <w:rPr>
          <w:rFonts w:ascii="Calibri" w:eastAsiaTheme="minorHAnsi" w:hAnsi="Calibri" w:cs="Calibri"/>
          <w:sz w:val="24"/>
          <w:szCs w:val="24"/>
          <w:u w:val="single"/>
        </w:rPr>
        <w:t>recommended elements).</w:t>
      </w:r>
    </w:p>
    <w:tbl>
      <w:tblPr>
        <w:tblW w:w="12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01" w:type="dxa"/>
          <w:bottom w:w="72" w:type="dxa"/>
          <w:right w:w="101" w:type="dxa"/>
        </w:tblCellMar>
        <w:tblLook w:val="06A0" w:firstRow="1" w:lastRow="0" w:firstColumn="1" w:lastColumn="0" w:noHBand="1" w:noVBand="1"/>
      </w:tblPr>
      <w:tblGrid>
        <w:gridCol w:w="2790"/>
        <w:gridCol w:w="2610"/>
        <w:gridCol w:w="3060"/>
        <w:gridCol w:w="4490"/>
      </w:tblGrid>
      <w:tr w:rsidR="00B7791B" w:rsidRPr="00C15D66" w14:paraId="3F54AD65" w14:textId="77777777" w:rsidTr="00014F8D">
        <w:trPr>
          <w:trHeight w:val="220"/>
          <w:tblHeader/>
        </w:trPr>
        <w:tc>
          <w:tcPr>
            <w:tcW w:w="2790" w:type="dxa"/>
          </w:tcPr>
          <w:p w14:paraId="5D6B9519" w14:textId="7A1BF07D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Key Elements </w:t>
            </w:r>
          </w:p>
        </w:tc>
        <w:tc>
          <w:tcPr>
            <w:tcW w:w="2610" w:type="dxa"/>
          </w:tcPr>
          <w:p w14:paraId="0343CF0E" w14:textId="11D602CC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Required? </w:t>
            </w:r>
          </w:p>
        </w:tc>
        <w:tc>
          <w:tcPr>
            <w:tcW w:w="3060" w:type="dxa"/>
          </w:tcPr>
          <w:p w14:paraId="5B6AFFEF" w14:textId="5D33E865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Expected Features </w:t>
            </w:r>
          </w:p>
        </w:tc>
        <w:tc>
          <w:tcPr>
            <w:tcW w:w="4490" w:type="dxa"/>
          </w:tcPr>
          <w:p w14:paraId="32E96857" w14:textId="377A1C03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>Illustrative Examples</w:t>
            </w:r>
          </w:p>
        </w:tc>
      </w:tr>
      <w:tr w:rsidR="00B7791B" w:rsidRPr="00C15D66" w14:paraId="10B9EA66" w14:textId="77777777" w:rsidTr="00014F8D">
        <w:trPr>
          <w:trHeight w:val="1115"/>
        </w:trPr>
        <w:tc>
          <w:tcPr>
            <w:tcW w:w="2790" w:type="dxa"/>
          </w:tcPr>
          <w:p w14:paraId="2E8CC2BA" w14:textId="4309768E" w:rsidR="00B7791B" w:rsidRPr="00014F8D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14F8D">
              <w:rPr>
                <w:rFonts w:ascii="Calibri" w:eastAsiaTheme="minorHAnsi" w:hAnsi="Calibri" w:cs="Calibri"/>
                <w:b/>
                <w:bCs/>
              </w:rPr>
              <w:t>Interactions with faculty and peers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>about substantive matters</w:t>
            </w:r>
          </w:p>
        </w:tc>
        <w:tc>
          <w:tcPr>
            <w:tcW w:w="2610" w:type="dxa"/>
          </w:tcPr>
          <w:p w14:paraId="69171489" w14:textId="77777777" w:rsidR="00B7791B" w:rsidRPr="00E24CF2" w:rsidRDefault="00000000" w:rsidP="00C15D66">
            <w:pPr>
              <w:rPr>
                <w:rFonts w:ascii="Calibri" w:hAnsi="Calibri" w:cs="Calibri"/>
              </w:rPr>
            </w:pPr>
            <w:r w:rsidRPr="00E24CF2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060" w:type="dxa"/>
          </w:tcPr>
          <w:p w14:paraId="357BCA19" w14:textId="0769876D" w:rsidR="00B7791B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Minimally once weekly activities that promote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student interaction with faculty, peers, and/or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community partners which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contribute to their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knowledge.</w:t>
            </w:r>
          </w:p>
        </w:tc>
        <w:tc>
          <w:tcPr>
            <w:tcW w:w="4490" w:type="dxa"/>
            <w:tcMar>
              <w:top w:w="72" w:type="dxa"/>
              <w:left w:w="101" w:type="dxa"/>
              <w:bottom w:w="72" w:type="dxa"/>
              <w:right w:w="101" w:type="dxa"/>
            </w:tcMar>
          </w:tcPr>
          <w:p w14:paraId="62B3D552" w14:textId="77777777" w:rsidR="00E24CF2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Small group discussions each week; student</w:t>
            </w:r>
          </w:p>
          <w:p w14:paraId="0085311E" w14:textId="6006A014" w:rsidR="00B7791B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lead presentations; attendance at out-of-class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events which provide opportunities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dialogue with peers, faculty and/or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community partners; students come together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at least once weekly to attend an enrichment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event such as a lecture by a visiting dignitary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and/or discuss common readings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assignments.</w:t>
            </w:r>
          </w:p>
        </w:tc>
      </w:tr>
      <w:tr w:rsidR="00B7791B" w:rsidRPr="00C15D66" w14:paraId="027D27A4" w14:textId="77777777" w:rsidTr="00014F8D">
        <w:trPr>
          <w:trHeight w:val="657"/>
        </w:trPr>
        <w:tc>
          <w:tcPr>
            <w:tcW w:w="2790" w:type="dxa"/>
          </w:tcPr>
          <w:p w14:paraId="1504295E" w14:textId="03F7F88B" w:rsidR="00B7791B" w:rsidRPr="00014F8D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14F8D">
              <w:rPr>
                <w:rFonts w:ascii="Calibri" w:eastAsiaTheme="minorHAnsi" w:hAnsi="Calibri" w:cs="Calibri"/>
                <w:b/>
                <w:bCs/>
              </w:rPr>
              <w:t>Significant investment of time and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>effort by students over an extended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>period of time</w:t>
            </w:r>
          </w:p>
        </w:tc>
        <w:tc>
          <w:tcPr>
            <w:tcW w:w="2610" w:type="dxa"/>
          </w:tcPr>
          <w:p w14:paraId="63C93A21" w14:textId="77777777" w:rsidR="00E24CF2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Yes</w:t>
            </w:r>
          </w:p>
          <w:p w14:paraId="5BB3BBE3" w14:textId="10875AA2" w:rsidR="00B7791B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  <w:i/>
                <w:iCs/>
              </w:rPr>
            </w:pPr>
            <w:r w:rsidRPr="00E24CF2">
              <w:rPr>
                <w:rFonts w:ascii="Calibri" w:eastAsiaTheme="minorHAnsi" w:hAnsi="Calibri" w:cs="Calibri"/>
                <w:i/>
                <w:iCs/>
              </w:rPr>
              <w:t>Note: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Understood to be in the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context of a semester (in a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c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ourse setting) and having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key learning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outcomes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strategically and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intentionally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reiterated and reinforced in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student work.</w:t>
            </w:r>
          </w:p>
        </w:tc>
        <w:tc>
          <w:tcPr>
            <w:tcW w:w="3060" w:type="dxa"/>
          </w:tcPr>
          <w:p w14:paraId="1E67E0A0" w14:textId="4C08E1CB" w:rsidR="00E24CF2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Purposeful concepts are introduced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reinforced throughout the semester which</w:t>
            </w:r>
          </w:p>
          <w:p w14:paraId="193BCAE9" w14:textId="54F63EF2" w:rsidR="00B7791B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focus on recognized growth and development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from the beginning to the end of the semester.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Required opportunities for intentional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sustained reflection based on course learning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outcomes.</w:t>
            </w:r>
          </w:p>
        </w:tc>
        <w:tc>
          <w:tcPr>
            <w:tcW w:w="4490" w:type="dxa"/>
          </w:tcPr>
          <w:p w14:paraId="36C0189E" w14:textId="7282945D" w:rsidR="00B7791B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Conducting in-depth research and exploration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over the course of a semester; embedding a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multiple-part class assignment or activity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structured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move the student to a deeper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understanding.</w:t>
            </w:r>
          </w:p>
        </w:tc>
      </w:tr>
      <w:tr w:rsidR="00B7791B" w:rsidRPr="00C15D66" w14:paraId="261C82CD" w14:textId="77777777" w:rsidTr="00014F8D">
        <w:trPr>
          <w:trHeight w:val="1977"/>
        </w:trPr>
        <w:tc>
          <w:tcPr>
            <w:tcW w:w="2790" w:type="dxa"/>
          </w:tcPr>
          <w:p w14:paraId="16666193" w14:textId="29AAC5D7" w:rsidR="00B7791B" w:rsidRPr="00014F8D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14F8D">
              <w:rPr>
                <w:rFonts w:ascii="Calibri" w:eastAsiaTheme="minorHAnsi" w:hAnsi="Calibri" w:cs="Calibri"/>
                <w:b/>
                <w:bCs/>
              </w:rPr>
              <w:lastRenderedPageBreak/>
              <w:t>Engagement with diversity, wherein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>students grapple with unfamiliar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>viewpoints and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>experiences</w:t>
            </w:r>
          </w:p>
        </w:tc>
        <w:tc>
          <w:tcPr>
            <w:tcW w:w="2610" w:type="dxa"/>
          </w:tcPr>
          <w:p w14:paraId="672D780E" w14:textId="77777777" w:rsidR="00E24CF2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Yes</w:t>
            </w:r>
          </w:p>
          <w:p w14:paraId="70B9F136" w14:textId="23268EE6" w:rsidR="00B7791B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  <w:i/>
                <w:iCs/>
              </w:rPr>
            </w:pPr>
            <w:r w:rsidRPr="00E24CF2">
              <w:rPr>
                <w:rFonts w:ascii="Calibri" w:eastAsiaTheme="minorHAnsi" w:hAnsi="Calibri" w:cs="Calibri"/>
                <w:i/>
                <w:iCs/>
              </w:rPr>
              <w:t>Note: This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understanding of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diversity does not relate to it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as a content area but as a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pedagogical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approach—that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students be required to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engage with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diverse others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 xml:space="preserve"> </w:t>
            </w:r>
            <w:r w:rsidRPr="00E24CF2">
              <w:rPr>
                <w:rFonts w:ascii="Calibri" w:eastAsiaTheme="minorHAnsi" w:hAnsi="Calibri" w:cs="Calibri"/>
                <w:i/>
                <w:iCs/>
              </w:rPr>
              <w:t>and diverse perspectives.</w:t>
            </w:r>
          </w:p>
        </w:tc>
        <w:tc>
          <w:tcPr>
            <w:tcW w:w="3060" w:type="dxa"/>
          </w:tcPr>
          <w:p w14:paraId="286786ED" w14:textId="40CADBBE" w:rsidR="007E6673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A diversity/global learning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course outcome. A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demonstrated understanding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of the value of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diverse perspectives.</w:t>
            </w:r>
          </w:p>
        </w:tc>
        <w:tc>
          <w:tcPr>
            <w:tcW w:w="4490" w:type="dxa"/>
          </w:tcPr>
          <w:p w14:paraId="46D2F562" w14:textId="1E0F1993" w:rsidR="00B7791B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Working effectively and respectfully with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others, incorporating diverse points of view;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activities, assignments, and reflective writing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designed to help students explore themselves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as a member of a diverse campus community,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and their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responsibilities as a citizen within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and outside the university; reading that poses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issues or experiences of diverse people with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discussion, listening to others, and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responding respectfully to issues and ideas;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attending appropriate events with peers with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reflection and feedback required.</w:t>
            </w:r>
          </w:p>
        </w:tc>
      </w:tr>
      <w:tr w:rsidR="00B7791B" w:rsidRPr="00C15D66" w14:paraId="038BAD67" w14:textId="77777777" w:rsidTr="00014F8D">
        <w:trPr>
          <w:trHeight w:val="1098"/>
        </w:trPr>
        <w:tc>
          <w:tcPr>
            <w:tcW w:w="2790" w:type="dxa"/>
          </w:tcPr>
          <w:p w14:paraId="2ED2AFEA" w14:textId="1BEB0FC1" w:rsidR="00B7791B" w:rsidRPr="00014F8D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14F8D">
              <w:rPr>
                <w:rFonts w:ascii="Calibri" w:eastAsiaTheme="minorHAnsi" w:hAnsi="Calibri" w:cs="Calibri"/>
                <w:b/>
                <w:bCs/>
              </w:rPr>
              <w:t>Frequent, timely, and</w:t>
            </w:r>
            <w:r w:rsidR="00014F8D" w:rsidRPr="00014F8D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>constructive</w:t>
            </w:r>
            <w:r w:rsidR="00014F8D" w:rsidRPr="00014F8D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>feedback</w:t>
            </w:r>
          </w:p>
        </w:tc>
        <w:tc>
          <w:tcPr>
            <w:tcW w:w="2610" w:type="dxa"/>
          </w:tcPr>
          <w:p w14:paraId="63B37BBF" w14:textId="1BFE4DE9" w:rsidR="00B7791B" w:rsidRPr="00E24CF2" w:rsidRDefault="007E6673" w:rsidP="00C15D66">
            <w:pPr>
              <w:rPr>
                <w:rFonts w:ascii="Calibr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3060" w:type="dxa"/>
          </w:tcPr>
          <w:p w14:paraId="779F431F" w14:textId="33178D3D" w:rsidR="00B7791B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Feedback from faculty, peers, and/or outside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individuals. Feedback should reflect on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accomplishments, comment on both positives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and negatives of work, provide suggestions for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 path forward, incorporate past feedback into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current feedback, and be actionable. Over the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period of time students work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on a task, there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should be at least four instances of substantive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constructive feedback.</w:t>
            </w:r>
          </w:p>
        </w:tc>
        <w:tc>
          <w:tcPr>
            <w:tcW w:w="4490" w:type="dxa"/>
          </w:tcPr>
          <w:p w14:paraId="0C82733D" w14:textId="37ABEB8F" w:rsidR="00B7791B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Instructors engage in a dialogue with students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by providing frequent and constructive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feedback (in a variety of modalities with the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goal of offering guidance to students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regarding ways to improve and refine);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specific and tailored responses to student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work, experiences, or classroom interactions;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use of rubrics, peer reviews, student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conferencing, audio comments.</w:t>
            </w:r>
          </w:p>
        </w:tc>
      </w:tr>
      <w:tr w:rsidR="00C15D66" w:rsidRPr="00C15D66" w14:paraId="0CBABEBD" w14:textId="77777777" w:rsidTr="00014F8D">
        <w:trPr>
          <w:trHeight w:val="1098"/>
        </w:trPr>
        <w:tc>
          <w:tcPr>
            <w:tcW w:w="2790" w:type="dxa"/>
          </w:tcPr>
          <w:p w14:paraId="7CB5147C" w14:textId="00E90FFF" w:rsidR="00C15D66" w:rsidRPr="00014F8D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14F8D">
              <w:rPr>
                <w:rFonts w:ascii="Calibri" w:eastAsiaTheme="minorHAnsi" w:hAnsi="Calibri" w:cs="Calibri"/>
                <w:b/>
                <w:bCs/>
              </w:rPr>
              <w:t>Performance expectations set at</w:t>
            </w:r>
            <w:r w:rsidR="00014F8D" w:rsidRPr="00014F8D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>appropriately high levels</w:t>
            </w:r>
          </w:p>
        </w:tc>
        <w:tc>
          <w:tcPr>
            <w:tcW w:w="2610" w:type="dxa"/>
          </w:tcPr>
          <w:p w14:paraId="49DFE0F7" w14:textId="5C0D0301" w:rsidR="00C15D66" w:rsidRPr="00E24CF2" w:rsidRDefault="00C15D66" w:rsidP="00C15D66">
            <w:pPr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060" w:type="dxa"/>
          </w:tcPr>
          <w:p w14:paraId="2CC6509A" w14:textId="015C4A3B" w:rsidR="00C15D66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Students are challenged to achieve beyond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their current ability level.</w:t>
            </w:r>
          </w:p>
        </w:tc>
        <w:tc>
          <w:tcPr>
            <w:tcW w:w="4490" w:type="dxa"/>
          </w:tcPr>
          <w:p w14:paraId="4F0EFADD" w14:textId="083504EC" w:rsidR="00C15D66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A writing- or inquiry-intensive class in which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student are required to complete challenging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assignments, projects, and activities such as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multiple short papers, problem sets or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projects.</w:t>
            </w:r>
          </w:p>
        </w:tc>
      </w:tr>
      <w:tr w:rsidR="00C15D66" w:rsidRPr="00C15D66" w14:paraId="65495E31" w14:textId="77777777" w:rsidTr="00014F8D">
        <w:trPr>
          <w:trHeight w:val="1098"/>
        </w:trPr>
        <w:tc>
          <w:tcPr>
            <w:tcW w:w="2790" w:type="dxa"/>
          </w:tcPr>
          <w:p w14:paraId="460744BE" w14:textId="308B2FF2" w:rsidR="00C15D66" w:rsidRPr="00014F8D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14F8D">
              <w:rPr>
                <w:rFonts w:ascii="Calibri" w:eastAsiaTheme="minorHAnsi" w:hAnsi="Calibri" w:cs="Calibri"/>
                <w:b/>
                <w:bCs/>
              </w:rPr>
              <w:lastRenderedPageBreak/>
              <w:t>Periodic, structured opportunities to</w:t>
            </w:r>
            <w:r w:rsidR="00014F8D" w:rsidRPr="00014F8D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>reflect and integrate learning</w:t>
            </w:r>
          </w:p>
        </w:tc>
        <w:tc>
          <w:tcPr>
            <w:tcW w:w="2610" w:type="dxa"/>
          </w:tcPr>
          <w:p w14:paraId="1FE4FE19" w14:textId="7A391C98" w:rsidR="00C15D66" w:rsidRPr="00E24CF2" w:rsidRDefault="00C15D66" w:rsidP="00C15D66">
            <w:pPr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060" w:type="dxa"/>
          </w:tcPr>
          <w:p w14:paraId="2EF4CD17" w14:textId="504593C8" w:rsidR="00C15D66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Intentional learning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(assignments and material)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that requires reflection and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integration.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Opportunities to demonstrate how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transferable/applicable learning is to other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courses and experiences.</w:t>
            </w:r>
          </w:p>
        </w:tc>
        <w:tc>
          <w:tcPr>
            <w:tcW w:w="4490" w:type="dxa"/>
          </w:tcPr>
          <w:p w14:paraId="006CB431" w14:textId="001572F6" w:rsidR="00C15D66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A learning community where assignments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require students to draw on material covered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in linked courses; submitting a portfolio and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explaining the relative contributions of the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artifacts contained therein that represent a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range of knowledge and proficiencies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attained.</w:t>
            </w:r>
          </w:p>
        </w:tc>
      </w:tr>
      <w:tr w:rsidR="003A1D0A" w:rsidRPr="00C15D66" w14:paraId="389ADA4D" w14:textId="77777777" w:rsidTr="00014F8D">
        <w:trPr>
          <w:trHeight w:val="1098"/>
        </w:trPr>
        <w:tc>
          <w:tcPr>
            <w:tcW w:w="2790" w:type="dxa"/>
          </w:tcPr>
          <w:p w14:paraId="313EAEC4" w14:textId="4D9FEA58" w:rsidR="003A1D0A" w:rsidRPr="00014F8D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14F8D">
              <w:rPr>
                <w:rFonts w:ascii="Calibri" w:eastAsiaTheme="minorHAnsi" w:hAnsi="Calibri" w:cs="Calibri"/>
                <w:b/>
                <w:bCs/>
              </w:rPr>
              <w:t>Opportunities to discover relevance of</w:t>
            </w:r>
            <w:r w:rsidR="00014F8D" w:rsidRPr="00014F8D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14F8D">
              <w:rPr>
                <w:rFonts w:ascii="Calibri" w:eastAsiaTheme="minorHAnsi" w:hAnsi="Calibri" w:cs="Calibri"/>
                <w:b/>
                <w:bCs/>
              </w:rPr>
              <w:t>learning through real-world applications</w:t>
            </w:r>
          </w:p>
        </w:tc>
        <w:tc>
          <w:tcPr>
            <w:tcW w:w="2610" w:type="dxa"/>
          </w:tcPr>
          <w:p w14:paraId="4CC35BA3" w14:textId="6B75A36B" w:rsidR="003A1D0A" w:rsidRPr="00E24CF2" w:rsidRDefault="003A1D0A" w:rsidP="00C15D66">
            <w:pPr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060" w:type="dxa"/>
          </w:tcPr>
          <w:p w14:paraId="7D9F4C29" w14:textId="56D9DE2D" w:rsidR="003A1D0A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Incorporating opportunities for students to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bring their cultural competencies into their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learning, and to see how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academic content and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approaches are relevant to the world.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Opportunities to demonstrate how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transferable/applicable course learning is to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life outside of the classroom.</w:t>
            </w:r>
          </w:p>
        </w:tc>
        <w:tc>
          <w:tcPr>
            <w:tcW w:w="4490" w:type="dxa"/>
          </w:tcPr>
          <w:p w14:paraId="6339B9D4" w14:textId="012ACE67" w:rsidR="003A1D0A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Applying knowledge to address problems/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issues within the campus, local and/or global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community; service learning; writing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assignments that address how students are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applying concepts outside the classroom.</w:t>
            </w:r>
          </w:p>
        </w:tc>
      </w:tr>
      <w:tr w:rsidR="003A1D0A" w:rsidRPr="00C15D66" w14:paraId="0D017F93" w14:textId="77777777" w:rsidTr="00014F8D">
        <w:trPr>
          <w:trHeight w:val="1098"/>
        </w:trPr>
        <w:tc>
          <w:tcPr>
            <w:tcW w:w="2790" w:type="dxa"/>
          </w:tcPr>
          <w:p w14:paraId="647B64B4" w14:textId="4176F9B5" w:rsidR="003A1D0A" w:rsidRPr="00014F8D" w:rsidRDefault="00E24CF2" w:rsidP="003A1D0A">
            <w:pPr>
              <w:rPr>
                <w:rFonts w:ascii="Calibri" w:eastAsiaTheme="minorHAnsi" w:hAnsi="Calibri" w:cs="Calibri"/>
                <w:b/>
                <w:bCs/>
              </w:rPr>
            </w:pPr>
            <w:r w:rsidRPr="00014F8D">
              <w:rPr>
                <w:rFonts w:ascii="Calibri" w:eastAsiaTheme="minorHAnsi" w:hAnsi="Calibri" w:cs="Calibri"/>
                <w:b/>
                <w:bCs/>
              </w:rPr>
              <w:t>Public demonstration of competence</w:t>
            </w:r>
          </w:p>
        </w:tc>
        <w:tc>
          <w:tcPr>
            <w:tcW w:w="2610" w:type="dxa"/>
          </w:tcPr>
          <w:p w14:paraId="6CD335EA" w14:textId="1B0B3B21" w:rsidR="003A1D0A" w:rsidRPr="00E24CF2" w:rsidRDefault="003A1D0A" w:rsidP="00C15D66">
            <w:pPr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060" w:type="dxa"/>
          </w:tcPr>
          <w:p w14:paraId="7DC83AC1" w14:textId="1DC525EE" w:rsidR="003A1D0A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An assessment of public demonstrations of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competent by appropriate members of the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public.</w:t>
            </w:r>
          </w:p>
        </w:tc>
        <w:tc>
          <w:tcPr>
            <w:tcW w:w="4490" w:type="dxa"/>
          </w:tcPr>
          <w:p w14:paraId="0582FBC6" w14:textId="562134AC" w:rsidR="003A1D0A" w:rsidRPr="00E24CF2" w:rsidRDefault="00E24CF2" w:rsidP="00E24CF2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E24CF2">
              <w:rPr>
                <w:rFonts w:ascii="Calibri" w:eastAsiaTheme="minorHAnsi" w:hAnsi="Calibri" w:cs="Calibri"/>
              </w:rPr>
              <w:t>Conducting service work that is assessed as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competent by outside evaluators; presenting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a poster; given a demonstration to a public</w:t>
            </w:r>
            <w:r w:rsidR="00014F8D">
              <w:rPr>
                <w:rFonts w:ascii="Calibri" w:eastAsiaTheme="minorHAnsi" w:hAnsi="Calibri" w:cs="Calibri"/>
              </w:rPr>
              <w:t xml:space="preserve"> </w:t>
            </w:r>
            <w:r w:rsidRPr="00E24CF2">
              <w:rPr>
                <w:rFonts w:ascii="Calibri" w:eastAsiaTheme="minorHAnsi" w:hAnsi="Calibri" w:cs="Calibri"/>
              </w:rPr>
              <w:t>school or organization.</w:t>
            </w:r>
          </w:p>
        </w:tc>
      </w:tr>
    </w:tbl>
    <w:p w14:paraId="2A03ABF7" w14:textId="77777777" w:rsidR="00D308A4" w:rsidRDefault="00D308A4" w:rsidP="00D308A4">
      <w:pPr>
        <w:spacing w:line="197" w:lineRule="exact"/>
        <w:rPr>
          <w:rFonts w:ascii="Calibri" w:hAnsi="Calibri" w:cs="Calibri"/>
          <w:w w:val="90"/>
          <w:sz w:val="20"/>
          <w:szCs w:val="20"/>
        </w:rPr>
      </w:pPr>
    </w:p>
    <w:p w14:paraId="100E2F6B" w14:textId="5A5B561A" w:rsidR="00B7791B" w:rsidRPr="00E24CF2" w:rsidRDefault="00E24CF2" w:rsidP="00E24CF2">
      <w:pPr>
        <w:spacing w:line="197" w:lineRule="exact"/>
        <w:rPr>
          <w:rFonts w:ascii="Calibri" w:eastAsiaTheme="minorHAnsi" w:hAnsi="Calibri" w:cs="Calibri"/>
          <w:b/>
          <w:bCs/>
          <w:sz w:val="20"/>
          <w:szCs w:val="20"/>
        </w:rPr>
      </w:pPr>
      <w:r w:rsidRPr="00E24CF2">
        <w:rPr>
          <w:rFonts w:ascii="Calibri" w:eastAsiaTheme="minorHAnsi" w:hAnsi="Calibri" w:cs="Calibri"/>
          <w:sz w:val="20"/>
          <w:szCs w:val="20"/>
        </w:rPr>
        <w:t>Developed by Anne Kelsch, Beth Bjerke, Casey Ozaki, Joel Ness, Karin Becker, Lisa Burger and Yvette Koepeke.</w:t>
      </w:r>
    </w:p>
    <w:sectPr w:rsidR="00B7791B" w:rsidRPr="00E24CF2" w:rsidSect="00D308A4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B"/>
    <w:rsid w:val="00014F8D"/>
    <w:rsid w:val="000540D1"/>
    <w:rsid w:val="00173C1C"/>
    <w:rsid w:val="00280D01"/>
    <w:rsid w:val="003A1D0A"/>
    <w:rsid w:val="0076375D"/>
    <w:rsid w:val="007E6673"/>
    <w:rsid w:val="00A77C10"/>
    <w:rsid w:val="00B7791B"/>
    <w:rsid w:val="00C15D66"/>
    <w:rsid w:val="00C877BE"/>
    <w:rsid w:val="00D308A4"/>
    <w:rsid w:val="00E24CF2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78C5C"/>
  <w15:docId w15:val="{9B87DA88-BE54-314C-A5E8-5422994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0A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8A4"/>
    <w:pPr>
      <w:keepNext/>
      <w:keepLines/>
      <w:spacing w:before="24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8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0"/>
    </w:pPr>
  </w:style>
  <w:style w:type="character" w:customStyle="1" w:styleId="Heading1Char">
    <w:name w:val="Heading 1 Char"/>
    <w:basedOn w:val="DefaultParagraphFont"/>
    <w:link w:val="Heading1"/>
    <w:uiPriority w:val="9"/>
    <w:rsid w:val="00D308A4"/>
    <w:rPr>
      <w:rFonts w:ascii="Calibri" w:eastAsiaTheme="majorEastAsia" w:hAnsi="Calibr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Dettweiler, Martha</cp:lastModifiedBy>
  <cp:revision>2</cp:revision>
  <dcterms:created xsi:type="dcterms:W3CDTF">2025-03-17T14:42:00Z</dcterms:created>
  <dcterms:modified xsi:type="dcterms:W3CDTF">2025-03-17T14:42:00Z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Acrobat Pro 15.6.30418</vt:lpwstr>
  </property>
</Properties>
</file>