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4B438" w14:textId="65B87916" w:rsidR="00E15CE6" w:rsidRDefault="00E15CE6" w:rsidP="00E15CE6">
      <w:pPr>
        <w:pStyle w:val="Heading1"/>
        <w:spacing w:after="240"/>
        <w:jc w:val="center"/>
        <w:rPr>
          <w:rFonts w:eastAsiaTheme="minorHAnsi" w:cs="Calibri"/>
          <w:sz w:val="24"/>
          <w:szCs w:val="24"/>
        </w:rPr>
      </w:pPr>
      <w:r>
        <w:rPr>
          <w:rFonts w:eastAsiaTheme="minorHAnsi"/>
        </w:rPr>
        <w:t>HIGH-IMPACT INTERNSHIPS &amp; CO-OPS @UND</w:t>
      </w:r>
    </w:p>
    <w:p w14:paraId="43961048" w14:textId="7A3BA560" w:rsidR="00E15CE6" w:rsidRPr="00E15CE6" w:rsidRDefault="00E15CE6" w:rsidP="009A3384">
      <w:pPr>
        <w:widowControl/>
        <w:adjustRightInd w:val="0"/>
        <w:spacing w:after="240" w:line="276" w:lineRule="auto"/>
        <w:rPr>
          <w:rFonts w:ascii="Calibri" w:eastAsiaTheme="minorHAnsi" w:hAnsi="Calibri" w:cs="Calibri"/>
          <w:sz w:val="24"/>
          <w:szCs w:val="24"/>
        </w:rPr>
      </w:pPr>
      <w:r w:rsidRPr="00E15CE6">
        <w:rPr>
          <w:rFonts w:ascii="Calibri" w:eastAsiaTheme="minorHAnsi" w:hAnsi="Calibri" w:cs="Calibri"/>
          <w:sz w:val="24"/>
          <w:szCs w:val="24"/>
        </w:rPr>
        <w:t>Internships and cooperative education (co-op) experiences are a form of experiential learning that integrates knowledge and theory learned in the classroom</w:t>
      </w:r>
      <w:r>
        <w:rPr>
          <w:rFonts w:ascii="Calibri" w:eastAsiaTheme="minorHAnsi" w:hAnsi="Calibri" w:cs="Calibri"/>
          <w:sz w:val="24"/>
          <w:szCs w:val="24"/>
        </w:rPr>
        <w:t xml:space="preserve"> </w:t>
      </w:r>
      <w:r w:rsidRPr="00E15CE6">
        <w:rPr>
          <w:rFonts w:ascii="Calibri" w:eastAsiaTheme="minorHAnsi" w:hAnsi="Calibri" w:cs="Calibri"/>
          <w:sz w:val="24"/>
          <w:szCs w:val="24"/>
        </w:rPr>
        <w:t>with practical application and skills developed in a professional setting. Both give students the opportunity to gain valuable applied experience and make</w:t>
      </w:r>
      <w:r>
        <w:rPr>
          <w:rFonts w:ascii="Calibri" w:eastAsiaTheme="minorHAnsi" w:hAnsi="Calibri" w:cs="Calibri"/>
          <w:sz w:val="24"/>
          <w:szCs w:val="24"/>
        </w:rPr>
        <w:t xml:space="preserve"> </w:t>
      </w:r>
      <w:r w:rsidRPr="00E15CE6">
        <w:rPr>
          <w:rFonts w:ascii="Calibri" w:eastAsiaTheme="minorHAnsi" w:hAnsi="Calibri" w:cs="Calibri"/>
          <w:sz w:val="24"/>
          <w:szCs w:val="24"/>
        </w:rPr>
        <w:t>connections in professional fields they are considering for career paths; and give employers the opportunity to guide and evaluate talent. These experiences</w:t>
      </w:r>
      <w:r>
        <w:rPr>
          <w:rFonts w:ascii="Calibri" w:eastAsiaTheme="minorHAnsi" w:hAnsi="Calibri" w:cs="Calibri"/>
          <w:sz w:val="24"/>
          <w:szCs w:val="24"/>
        </w:rPr>
        <w:t xml:space="preserve"> </w:t>
      </w:r>
      <w:r w:rsidRPr="00E15CE6">
        <w:rPr>
          <w:rFonts w:ascii="Calibri" w:eastAsiaTheme="minorHAnsi" w:hAnsi="Calibri" w:cs="Calibri"/>
          <w:sz w:val="24"/>
          <w:szCs w:val="24"/>
        </w:rPr>
        <w:t>can be high impact for students when intentionally organized as an activity that leads to particular learning outcomes; when students apply what they have</w:t>
      </w:r>
      <w:r>
        <w:rPr>
          <w:rFonts w:ascii="Calibri" w:eastAsiaTheme="minorHAnsi" w:hAnsi="Calibri" w:cs="Calibri"/>
          <w:sz w:val="24"/>
          <w:szCs w:val="24"/>
        </w:rPr>
        <w:t xml:space="preserve"> </w:t>
      </w:r>
      <w:r w:rsidRPr="00E15CE6">
        <w:rPr>
          <w:rFonts w:ascii="Calibri" w:eastAsiaTheme="minorHAnsi" w:hAnsi="Calibri" w:cs="Calibri"/>
          <w:sz w:val="24"/>
          <w:szCs w:val="24"/>
        </w:rPr>
        <w:t>learned in courses to work experiences, reflect on these experiences, and receive feedback that helps them to improve; when students build mentoring</w:t>
      </w:r>
      <w:r>
        <w:rPr>
          <w:rFonts w:ascii="Calibri" w:eastAsiaTheme="minorHAnsi" w:hAnsi="Calibri" w:cs="Calibri"/>
          <w:sz w:val="24"/>
          <w:szCs w:val="24"/>
        </w:rPr>
        <w:t xml:space="preserve"> </w:t>
      </w:r>
      <w:r w:rsidRPr="00E15CE6">
        <w:rPr>
          <w:rFonts w:ascii="Calibri" w:eastAsiaTheme="minorHAnsi" w:hAnsi="Calibri" w:cs="Calibri"/>
          <w:sz w:val="24"/>
          <w:szCs w:val="24"/>
        </w:rPr>
        <w:t>relationships with supervisors, faculty, and peers; when students are exposed to differences across people and in ways of thinking; and when students are</w:t>
      </w:r>
      <w:r>
        <w:rPr>
          <w:rFonts w:ascii="Calibri" w:eastAsiaTheme="minorHAnsi" w:hAnsi="Calibri" w:cs="Calibri"/>
          <w:sz w:val="24"/>
          <w:szCs w:val="24"/>
        </w:rPr>
        <w:t xml:space="preserve"> </w:t>
      </w:r>
      <w:r w:rsidRPr="00E15CE6">
        <w:rPr>
          <w:rFonts w:ascii="Calibri" w:eastAsiaTheme="minorHAnsi" w:hAnsi="Calibri" w:cs="Calibri"/>
          <w:sz w:val="24"/>
          <w:szCs w:val="24"/>
        </w:rPr>
        <w:t>asked to use their experiences to clarify their values, interests, and personal goals—including their values, interests, and goals related to careers.</w:t>
      </w:r>
      <w:r w:rsidRPr="00E15CE6">
        <w:rPr>
          <w:rFonts w:ascii="Calibri" w:eastAsiaTheme="minorHAnsi" w:hAnsi="Calibri" w:cs="Calibri"/>
          <w:sz w:val="24"/>
          <w:szCs w:val="24"/>
          <w:u w:val="single"/>
        </w:rPr>
        <w:t xml:space="preserve"> </w:t>
      </w:r>
    </w:p>
    <w:p w14:paraId="7C622D2A" w14:textId="575749AB" w:rsidR="00B7791B" w:rsidRPr="00E15CE6" w:rsidRDefault="00E15CE6" w:rsidP="009A3384">
      <w:pPr>
        <w:widowControl/>
        <w:adjustRightInd w:val="0"/>
        <w:spacing w:after="240" w:line="276" w:lineRule="auto"/>
        <w:rPr>
          <w:rFonts w:ascii="Calibri" w:eastAsiaTheme="minorHAnsi" w:hAnsi="Calibri" w:cs="Calibri"/>
          <w:b/>
          <w:bCs/>
          <w:sz w:val="24"/>
          <w:szCs w:val="24"/>
          <w:u w:val="single"/>
        </w:rPr>
      </w:pPr>
      <w:r w:rsidRPr="00E15CE6">
        <w:rPr>
          <w:rFonts w:ascii="Calibri" w:eastAsiaTheme="minorHAnsi" w:hAnsi="Calibri" w:cs="Calibri"/>
          <w:sz w:val="24"/>
          <w:szCs w:val="24"/>
          <w:u w:val="single"/>
        </w:rPr>
        <w:t xml:space="preserve">To qualify as a high-impact internship or co-op, </w:t>
      </w:r>
      <w:r w:rsidRPr="00E15CE6">
        <w:rPr>
          <w:rFonts w:ascii="Calibri" w:eastAsiaTheme="minorHAnsi" w:hAnsi="Calibri" w:cs="Calibri"/>
          <w:b/>
          <w:bCs/>
          <w:sz w:val="24"/>
          <w:szCs w:val="24"/>
          <w:u w:val="single"/>
        </w:rPr>
        <w:t>the following three required key elements must be present with at least one</w:t>
      </w:r>
      <w:r w:rsidRPr="00E15CE6">
        <w:rPr>
          <w:rFonts w:ascii="Calibri" w:eastAsiaTheme="minorHAnsi" w:hAnsi="Calibri" w:cs="Calibri"/>
          <w:b/>
          <w:bCs/>
          <w:sz w:val="24"/>
          <w:szCs w:val="24"/>
          <w:u w:val="single"/>
        </w:rPr>
        <w:t xml:space="preserve"> </w:t>
      </w:r>
      <w:r w:rsidRPr="00E15CE6">
        <w:rPr>
          <w:rFonts w:ascii="Calibri" w:eastAsiaTheme="minorHAnsi" w:hAnsi="Calibri" w:cs="Calibri"/>
          <w:b/>
          <w:bCs/>
          <w:sz w:val="24"/>
          <w:szCs w:val="24"/>
          <w:u w:val="single"/>
        </w:rPr>
        <w:t>additional element chosen from</w:t>
      </w:r>
      <w:r w:rsidRPr="00E15CE6">
        <w:rPr>
          <w:rFonts w:ascii="Calibri" w:eastAsiaTheme="minorHAnsi" w:hAnsi="Calibri" w:cs="Calibri"/>
          <w:b/>
          <w:bCs/>
          <w:sz w:val="24"/>
          <w:szCs w:val="24"/>
          <w:u w:val="single"/>
        </w:rPr>
        <w:t xml:space="preserve"> </w:t>
      </w:r>
      <w:r w:rsidRPr="00E15CE6">
        <w:rPr>
          <w:rFonts w:ascii="Calibri" w:eastAsiaTheme="minorHAnsi" w:hAnsi="Calibri" w:cs="Calibri"/>
          <w:b/>
          <w:bCs/>
          <w:sz w:val="24"/>
          <w:szCs w:val="24"/>
          <w:u w:val="single"/>
        </w:rPr>
        <w:t>those indicated as encouraged.</w:t>
      </w:r>
    </w:p>
    <w:tbl>
      <w:tblPr>
        <w:tblW w:w="1299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101" w:type="dxa"/>
          <w:bottom w:w="72" w:type="dxa"/>
          <w:right w:w="101" w:type="dxa"/>
        </w:tblCellMar>
        <w:tblLook w:val="06A0" w:firstRow="1" w:lastRow="0" w:firstColumn="1" w:lastColumn="0" w:noHBand="1" w:noVBand="1"/>
      </w:tblPr>
      <w:tblGrid>
        <w:gridCol w:w="3222"/>
        <w:gridCol w:w="1368"/>
        <w:gridCol w:w="3641"/>
        <w:gridCol w:w="4766"/>
      </w:tblGrid>
      <w:tr w:rsidR="00B7791B" w:rsidRPr="00C15D66" w14:paraId="3F54AD65" w14:textId="77777777" w:rsidTr="00575F23">
        <w:trPr>
          <w:trHeight w:val="220"/>
          <w:tblHeader/>
        </w:trPr>
        <w:tc>
          <w:tcPr>
            <w:tcW w:w="3222" w:type="dxa"/>
          </w:tcPr>
          <w:p w14:paraId="5D6B9519" w14:textId="7A1BF07D" w:rsidR="00B7791B" w:rsidRPr="00F04BF8" w:rsidRDefault="00C15D66" w:rsidP="00C15D6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04BF8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t xml:space="preserve">Key Elements </w:t>
            </w:r>
          </w:p>
        </w:tc>
        <w:tc>
          <w:tcPr>
            <w:tcW w:w="1368" w:type="dxa"/>
          </w:tcPr>
          <w:p w14:paraId="0343CF0E" w14:textId="11D602CC" w:rsidR="00B7791B" w:rsidRPr="00F04BF8" w:rsidRDefault="00C15D66" w:rsidP="00C15D6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04BF8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t xml:space="preserve">Required? </w:t>
            </w:r>
          </w:p>
        </w:tc>
        <w:tc>
          <w:tcPr>
            <w:tcW w:w="3641" w:type="dxa"/>
          </w:tcPr>
          <w:p w14:paraId="5B6AFFEF" w14:textId="5D33E865" w:rsidR="00B7791B" w:rsidRPr="00F04BF8" w:rsidRDefault="00C15D66" w:rsidP="00C15D6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04BF8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t xml:space="preserve">Expected Features </w:t>
            </w:r>
          </w:p>
        </w:tc>
        <w:tc>
          <w:tcPr>
            <w:tcW w:w="4766" w:type="dxa"/>
          </w:tcPr>
          <w:p w14:paraId="32E96857" w14:textId="377A1C03" w:rsidR="00B7791B" w:rsidRPr="00F04BF8" w:rsidRDefault="00C15D66" w:rsidP="00C15D6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04BF8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t>Illustrative Examples</w:t>
            </w:r>
          </w:p>
        </w:tc>
      </w:tr>
      <w:tr w:rsidR="00B7791B" w:rsidRPr="00C15D66" w14:paraId="10B9EA66" w14:textId="77777777" w:rsidTr="009A3384">
        <w:trPr>
          <w:trHeight w:val="557"/>
        </w:trPr>
        <w:tc>
          <w:tcPr>
            <w:tcW w:w="3222" w:type="dxa"/>
          </w:tcPr>
          <w:p w14:paraId="2E8CC2BA" w14:textId="30118B65" w:rsidR="00B7791B" w:rsidRPr="00897B4A" w:rsidRDefault="00897B4A" w:rsidP="00897B4A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897B4A">
              <w:rPr>
                <w:rFonts w:ascii="Calibri" w:eastAsiaTheme="minorHAnsi" w:hAnsi="Calibri" w:cs="Calibri"/>
                <w:b/>
                <w:bCs/>
              </w:rPr>
              <w:t xml:space="preserve">Significant investment of time and effort by students over an extended period of time </w:t>
            </w:r>
          </w:p>
        </w:tc>
        <w:tc>
          <w:tcPr>
            <w:tcW w:w="1368" w:type="dxa"/>
          </w:tcPr>
          <w:p w14:paraId="69171489" w14:textId="77777777" w:rsidR="00B7791B" w:rsidRPr="00897B4A" w:rsidRDefault="00000000" w:rsidP="00C15D66">
            <w:pPr>
              <w:rPr>
                <w:rFonts w:ascii="Calibri" w:hAnsi="Calibri" w:cs="Calibri"/>
              </w:rPr>
            </w:pPr>
            <w:r w:rsidRPr="00897B4A">
              <w:rPr>
                <w:rFonts w:ascii="Calibri" w:hAnsi="Calibri" w:cs="Calibri"/>
                <w:w w:val="90"/>
              </w:rPr>
              <w:t>Yes</w:t>
            </w:r>
          </w:p>
        </w:tc>
        <w:tc>
          <w:tcPr>
            <w:tcW w:w="3641" w:type="dxa"/>
          </w:tcPr>
          <w:p w14:paraId="357BCA19" w14:textId="466C3DFF" w:rsidR="00B7791B" w:rsidRPr="00E15CE6" w:rsidRDefault="00E15CE6" w:rsidP="00E15CE6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E15CE6">
              <w:rPr>
                <w:rFonts w:ascii="Calibri" w:eastAsiaTheme="minorHAnsi" w:hAnsi="Calibri" w:cs="Calibri"/>
              </w:rPr>
              <w:t>This committed investment of effort and time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15CE6">
              <w:rPr>
                <w:rFonts w:ascii="Calibri" w:eastAsiaTheme="minorHAnsi" w:hAnsi="Calibri" w:cs="Calibri"/>
              </w:rPr>
              <w:t>(over a semester or summer) is focused on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15CE6">
              <w:rPr>
                <w:rFonts w:ascii="Calibri" w:eastAsiaTheme="minorHAnsi" w:hAnsi="Calibri" w:cs="Calibri"/>
              </w:rPr>
              <w:t>articulated learning objectives and gains on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15CE6">
              <w:rPr>
                <w:rFonts w:ascii="Calibri" w:eastAsiaTheme="minorHAnsi" w:hAnsi="Calibri" w:cs="Calibri"/>
              </w:rPr>
              <w:t>these objectives are documented.</w:t>
            </w:r>
          </w:p>
        </w:tc>
        <w:tc>
          <w:tcPr>
            <w:tcW w:w="4766" w:type="dxa"/>
            <w:tcMar>
              <w:top w:w="72" w:type="dxa"/>
              <w:left w:w="101" w:type="dxa"/>
              <w:bottom w:w="72" w:type="dxa"/>
              <w:right w:w="101" w:type="dxa"/>
            </w:tcMar>
          </w:tcPr>
          <w:p w14:paraId="06E24331" w14:textId="50E50F67" w:rsidR="00E15CE6" w:rsidRPr="00E15CE6" w:rsidRDefault="00E15CE6" w:rsidP="00E15CE6">
            <w:pPr>
              <w:widowControl/>
              <w:adjustRightInd w:val="0"/>
              <w:spacing w:after="240"/>
              <w:rPr>
                <w:rFonts w:ascii="Calibri" w:eastAsiaTheme="minorHAnsi" w:hAnsi="Calibri" w:cs="Calibri"/>
              </w:rPr>
            </w:pPr>
            <w:r w:rsidRPr="00E15CE6">
              <w:rPr>
                <w:rFonts w:ascii="Calibri" w:eastAsiaTheme="minorHAnsi" w:hAnsi="Calibri" w:cs="Calibri"/>
              </w:rPr>
              <w:t>Students should be able to demonstrate work as part of a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15CE6">
              <w:rPr>
                <w:rFonts w:ascii="Calibri" w:eastAsiaTheme="minorHAnsi" w:hAnsi="Calibri" w:cs="Calibri"/>
              </w:rPr>
              <w:t>team, or on a substantive project or service that has outcomes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15CE6">
              <w:rPr>
                <w:rFonts w:ascii="Calibri" w:eastAsiaTheme="minorHAnsi" w:hAnsi="Calibri" w:cs="Calibri"/>
              </w:rPr>
              <w:t>that are easy to assess. For example, a student in an internship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15CE6">
              <w:rPr>
                <w:rFonts w:ascii="Calibri" w:eastAsiaTheme="minorHAnsi" w:hAnsi="Calibri" w:cs="Calibri"/>
              </w:rPr>
              <w:t>in a Congressional office should not just answer constituent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15CE6">
              <w:rPr>
                <w:rFonts w:ascii="Calibri" w:eastAsiaTheme="minorHAnsi" w:hAnsi="Calibri" w:cs="Calibri"/>
              </w:rPr>
              <w:t>phone calls but should be able to work with senior staff to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15CE6">
              <w:rPr>
                <w:rFonts w:ascii="Calibri" w:eastAsiaTheme="minorHAnsi" w:hAnsi="Calibri" w:cs="Calibri"/>
              </w:rPr>
              <w:t>assist constituents with finding solutions to their problems.</w:t>
            </w:r>
          </w:p>
          <w:p w14:paraId="0085311E" w14:textId="1749FE0B" w:rsidR="00B7791B" w:rsidRPr="00E15CE6" w:rsidRDefault="00E15CE6" w:rsidP="00E15CE6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E15CE6">
              <w:rPr>
                <w:rFonts w:ascii="Calibri" w:eastAsiaTheme="minorHAnsi" w:hAnsi="Calibri" w:cs="Calibri"/>
              </w:rPr>
              <w:t>All CoBPA students doing an internship/co-op for credit must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15CE6">
              <w:rPr>
                <w:rFonts w:ascii="Calibri" w:eastAsiaTheme="minorHAnsi" w:hAnsi="Calibri" w:cs="Calibri"/>
              </w:rPr>
              <w:t>have it approved through his or her internship coordinator.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15CE6">
              <w:rPr>
                <w:rFonts w:ascii="Calibri" w:eastAsiaTheme="minorHAnsi" w:hAnsi="Calibri" w:cs="Calibri"/>
              </w:rPr>
              <w:t>This includes meeting the required number of hours as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15CE6">
              <w:rPr>
                <w:rFonts w:ascii="Calibri" w:eastAsiaTheme="minorHAnsi" w:hAnsi="Calibri" w:cs="Calibri"/>
              </w:rPr>
              <w:t xml:space="preserve">determined by the </w:t>
            </w:r>
            <w:r w:rsidRPr="00E15CE6">
              <w:rPr>
                <w:rFonts w:ascii="Calibri" w:eastAsiaTheme="minorHAnsi" w:hAnsi="Calibri" w:cs="Calibri"/>
              </w:rPr>
              <w:lastRenderedPageBreak/>
              <w:t>coordinator. Learning outcomes are set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15CE6">
              <w:rPr>
                <w:rFonts w:ascii="Calibri" w:eastAsiaTheme="minorHAnsi" w:hAnsi="Calibri" w:cs="Calibri"/>
              </w:rPr>
              <w:t>with coordinator before internship.</w:t>
            </w:r>
          </w:p>
        </w:tc>
      </w:tr>
      <w:tr w:rsidR="00B7791B" w:rsidRPr="00C15D66" w14:paraId="261C82CD" w14:textId="77777777" w:rsidTr="00575F23">
        <w:trPr>
          <w:trHeight w:val="1977"/>
        </w:trPr>
        <w:tc>
          <w:tcPr>
            <w:tcW w:w="3222" w:type="dxa"/>
          </w:tcPr>
          <w:p w14:paraId="16666193" w14:textId="476C3B62" w:rsidR="00B7791B" w:rsidRPr="00E15CE6" w:rsidRDefault="00E15CE6" w:rsidP="00E15CE6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E15CE6">
              <w:rPr>
                <w:rFonts w:ascii="Calibri" w:eastAsiaTheme="minorHAnsi" w:hAnsi="Calibri" w:cs="Calibri"/>
                <w:b/>
                <w:bCs/>
              </w:rPr>
              <w:lastRenderedPageBreak/>
              <w:t>Frequent, timely, and</w:t>
            </w:r>
            <w:r w:rsidRPr="00E15CE6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E15CE6">
              <w:rPr>
                <w:rFonts w:ascii="Calibri" w:eastAsiaTheme="minorHAnsi" w:hAnsi="Calibri" w:cs="Calibri"/>
                <w:b/>
                <w:bCs/>
              </w:rPr>
              <w:t>constructive</w:t>
            </w:r>
            <w:r w:rsidRPr="00E15CE6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E15CE6">
              <w:rPr>
                <w:rFonts w:ascii="Calibri" w:eastAsiaTheme="minorHAnsi" w:hAnsi="Calibri" w:cs="Calibri"/>
                <w:b/>
                <w:bCs/>
              </w:rPr>
              <w:t>feedback</w:t>
            </w:r>
          </w:p>
        </w:tc>
        <w:tc>
          <w:tcPr>
            <w:tcW w:w="1368" w:type="dxa"/>
          </w:tcPr>
          <w:p w14:paraId="70B9F136" w14:textId="77777777" w:rsidR="00B7791B" w:rsidRPr="00E15CE6" w:rsidRDefault="00000000" w:rsidP="00C15D66">
            <w:pPr>
              <w:rPr>
                <w:rFonts w:ascii="Calibri" w:hAnsi="Calibri" w:cs="Calibri"/>
              </w:rPr>
            </w:pPr>
            <w:r w:rsidRPr="00E15CE6">
              <w:rPr>
                <w:rFonts w:ascii="Calibri" w:hAnsi="Calibri" w:cs="Calibri"/>
                <w:w w:val="90"/>
              </w:rPr>
              <w:t>Yes</w:t>
            </w:r>
          </w:p>
        </w:tc>
        <w:tc>
          <w:tcPr>
            <w:tcW w:w="3641" w:type="dxa"/>
          </w:tcPr>
          <w:p w14:paraId="286786ED" w14:textId="36E88376" w:rsidR="007E6673" w:rsidRPr="00E15CE6" w:rsidRDefault="00E15CE6" w:rsidP="00E15CE6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E15CE6">
              <w:rPr>
                <w:rFonts w:ascii="Calibri" w:eastAsiaTheme="minorHAnsi" w:hAnsi="Calibri" w:cs="Calibri"/>
              </w:rPr>
              <w:t>Formal feedback, minimally from a direct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15CE6">
              <w:rPr>
                <w:rFonts w:ascii="Calibri" w:eastAsiaTheme="minorHAnsi" w:hAnsi="Calibri" w:cs="Calibri"/>
              </w:rPr>
              <w:t>supervisor located at the site of the internship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15CE6">
              <w:rPr>
                <w:rFonts w:ascii="Calibri" w:eastAsiaTheme="minorHAnsi" w:hAnsi="Calibri" w:cs="Calibri"/>
              </w:rPr>
              <w:t>or co-op, is aligned with the articulated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15CE6">
              <w:rPr>
                <w:rFonts w:ascii="Calibri" w:eastAsiaTheme="minorHAnsi" w:hAnsi="Calibri" w:cs="Calibri"/>
              </w:rPr>
              <w:t>learning outcomes and geared towards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15CE6">
              <w:rPr>
                <w:rFonts w:ascii="Calibri" w:eastAsiaTheme="minorHAnsi" w:hAnsi="Calibri" w:cs="Calibri"/>
              </w:rPr>
              <w:t>growth and improvement. Informal feedback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15CE6">
              <w:rPr>
                <w:rFonts w:ascii="Calibri" w:eastAsiaTheme="minorHAnsi" w:hAnsi="Calibri" w:cs="Calibri"/>
              </w:rPr>
              <w:t>is formative and frequent.</w:t>
            </w:r>
          </w:p>
        </w:tc>
        <w:tc>
          <w:tcPr>
            <w:tcW w:w="4766" w:type="dxa"/>
          </w:tcPr>
          <w:p w14:paraId="04383932" w14:textId="7A46B235" w:rsidR="00E15CE6" w:rsidRPr="00E15CE6" w:rsidRDefault="00E15CE6" w:rsidP="00E15CE6">
            <w:pPr>
              <w:widowControl/>
              <w:adjustRightInd w:val="0"/>
              <w:spacing w:after="240"/>
              <w:rPr>
                <w:rFonts w:ascii="Calibri" w:eastAsiaTheme="minorHAnsi" w:hAnsi="Calibri" w:cs="Calibri"/>
              </w:rPr>
            </w:pPr>
            <w:r w:rsidRPr="00E15CE6">
              <w:rPr>
                <w:rFonts w:ascii="Calibri" w:eastAsiaTheme="minorHAnsi" w:hAnsi="Calibri" w:cs="Calibri"/>
              </w:rPr>
              <w:t>Feedback should put the work in a broader context of theory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15CE6">
              <w:rPr>
                <w:rFonts w:ascii="Calibri" w:eastAsiaTheme="minorHAnsi" w:hAnsi="Calibri" w:cs="Calibri"/>
              </w:rPr>
              <w:t>and practice. Regular feedback should be used to improve job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15CE6">
              <w:rPr>
                <w:rFonts w:ascii="Calibri" w:eastAsiaTheme="minorHAnsi" w:hAnsi="Calibri" w:cs="Calibri"/>
              </w:rPr>
              <w:t>performance and move the student toward reaching goals for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15CE6">
              <w:rPr>
                <w:rFonts w:ascii="Calibri" w:eastAsiaTheme="minorHAnsi" w:hAnsi="Calibri" w:cs="Calibri"/>
              </w:rPr>
              <w:t>the internship. Feedback should be from both the supervisor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15CE6">
              <w:rPr>
                <w:rFonts w:ascii="Calibri" w:eastAsiaTheme="minorHAnsi" w:hAnsi="Calibri" w:cs="Calibri"/>
              </w:rPr>
              <w:t>and the instructor to align goals with both the objectives of the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15CE6">
              <w:rPr>
                <w:rFonts w:ascii="Calibri" w:eastAsiaTheme="minorHAnsi" w:hAnsi="Calibri" w:cs="Calibri"/>
              </w:rPr>
              <w:t>organization and university.</w:t>
            </w:r>
          </w:p>
          <w:p w14:paraId="51376D32" w14:textId="5B97478E" w:rsidR="00E15CE6" w:rsidRPr="00E15CE6" w:rsidRDefault="00E15CE6" w:rsidP="00E15CE6">
            <w:pPr>
              <w:widowControl/>
              <w:adjustRightInd w:val="0"/>
              <w:spacing w:after="240"/>
              <w:rPr>
                <w:rFonts w:ascii="Calibri" w:eastAsiaTheme="minorHAnsi" w:hAnsi="Calibri" w:cs="Calibri"/>
              </w:rPr>
            </w:pPr>
            <w:r w:rsidRPr="00E15CE6">
              <w:rPr>
                <w:rFonts w:ascii="Calibri" w:eastAsiaTheme="minorHAnsi" w:hAnsi="Calibri" w:cs="Calibri"/>
              </w:rPr>
              <w:t>Direct mentorship is provided by their supervisor and/or a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15CE6">
              <w:rPr>
                <w:rFonts w:ascii="Calibri" w:eastAsiaTheme="minorHAnsi" w:hAnsi="Calibri" w:cs="Calibri"/>
              </w:rPr>
              <w:t>senior colleague both formally and informally of the student’s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15CE6">
              <w:rPr>
                <w:rFonts w:ascii="Calibri" w:eastAsiaTheme="minorHAnsi" w:hAnsi="Calibri" w:cs="Calibri"/>
              </w:rPr>
              <w:t>work.</w:t>
            </w:r>
          </w:p>
          <w:p w14:paraId="46D2F562" w14:textId="5236623A" w:rsidR="00B7791B" w:rsidRPr="00E15CE6" w:rsidRDefault="00E15CE6" w:rsidP="00E15CE6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E15CE6">
              <w:rPr>
                <w:rFonts w:ascii="Calibri" w:eastAsiaTheme="minorHAnsi" w:hAnsi="Calibri" w:cs="Calibri"/>
              </w:rPr>
              <w:t>In addition to feedback from faculty, direct supervisor’s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15CE6">
              <w:rPr>
                <w:rFonts w:ascii="Calibri" w:eastAsiaTheme="minorHAnsi" w:hAnsi="Calibri" w:cs="Calibri"/>
              </w:rPr>
              <w:t>complete performance evaluations in Handshake every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15CE6">
              <w:rPr>
                <w:rFonts w:ascii="Calibri" w:eastAsiaTheme="minorHAnsi" w:hAnsi="Calibri" w:cs="Calibri"/>
              </w:rPr>
              <w:t>quarter.</w:t>
            </w:r>
          </w:p>
        </w:tc>
      </w:tr>
      <w:tr w:rsidR="00B7791B" w:rsidRPr="00C15D66" w14:paraId="038BAD67" w14:textId="77777777" w:rsidTr="00575F23">
        <w:trPr>
          <w:trHeight w:val="1098"/>
        </w:trPr>
        <w:tc>
          <w:tcPr>
            <w:tcW w:w="3222" w:type="dxa"/>
          </w:tcPr>
          <w:p w14:paraId="2ED2AFEA" w14:textId="28BDB7C7" w:rsidR="00B7791B" w:rsidRPr="00E15CE6" w:rsidRDefault="00E15CE6" w:rsidP="00E15CE6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E15CE6">
              <w:rPr>
                <w:rFonts w:ascii="Calibri" w:eastAsiaTheme="minorHAnsi" w:hAnsi="Calibri" w:cs="Calibri"/>
                <w:b/>
                <w:bCs/>
              </w:rPr>
              <w:t>Opportunities to discover relevance of</w:t>
            </w:r>
            <w:r w:rsidRPr="00E15CE6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E15CE6">
              <w:rPr>
                <w:rFonts w:ascii="Calibri" w:eastAsiaTheme="minorHAnsi" w:hAnsi="Calibri" w:cs="Calibri"/>
                <w:b/>
                <w:bCs/>
              </w:rPr>
              <w:t>learning through real-world applications</w:t>
            </w:r>
          </w:p>
        </w:tc>
        <w:tc>
          <w:tcPr>
            <w:tcW w:w="1368" w:type="dxa"/>
          </w:tcPr>
          <w:p w14:paraId="63B37BBF" w14:textId="1BFE4DE9" w:rsidR="00B7791B" w:rsidRPr="00E15CE6" w:rsidRDefault="007E6673" w:rsidP="00C15D66">
            <w:pPr>
              <w:rPr>
                <w:rFonts w:ascii="Calibri" w:hAnsi="Calibri" w:cs="Calibri"/>
              </w:rPr>
            </w:pPr>
            <w:r w:rsidRPr="00E15CE6">
              <w:rPr>
                <w:rFonts w:ascii="Calibri" w:eastAsiaTheme="minorHAnsi" w:hAnsi="Calibri" w:cs="Calibri"/>
              </w:rPr>
              <w:t>Yes</w:t>
            </w:r>
          </w:p>
        </w:tc>
        <w:tc>
          <w:tcPr>
            <w:tcW w:w="3641" w:type="dxa"/>
          </w:tcPr>
          <w:p w14:paraId="779F431F" w14:textId="5E1CDDD2" w:rsidR="00B7791B" w:rsidRPr="00E15CE6" w:rsidRDefault="00E15CE6" w:rsidP="00E15CE6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E15CE6">
              <w:rPr>
                <w:rFonts w:ascii="Calibri" w:eastAsiaTheme="minorHAnsi" w:hAnsi="Calibri" w:cs="Calibri"/>
              </w:rPr>
              <w:t>These opportunities ae documented through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15CE6">
              <w:rPr>
                <w:rFonts w:ascii="Calibri" w:eastAsiaTheme="minorHAnsi" w:hAnsi="Calibri" w:cs="Calibri"/>
              </w:rPr>
              <w:t>articulation by the student of how they are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15CE6">
              <w:rPr>
                <w:rFonts w:ascii="Calibri" w:eastAsiaTheme="minorHAnsi" w:hAnsi="Calibri" w:cs="Calibri"/>
              </w:rPr>
              <w:t>able to apply the stated learning outcomes to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15CE6">
              <w:rPr>
                <w:rFonts w:ascii="Calibri" w:eastAsiaTheme="minorHAnsi" w:hAnsi="Calibri" w:cs="Calibri"/>
              </w:rPr>
              <w:t>the real-world applications encounter in their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15CE6">
              <w:rPr>
                <w:rFonts w:ascii="Calibri" w:eastAsiaTheme="minorHAnsi" w:hAnsi="Calibri" w:cs="Calibri"/>
              </w:rPr>
              <w:t>internship or co-op. Student must or will be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15CE6">
              <w:rPr>
                <w:rFonts w:ascii="Calibri" w:eastAsiaTheme="minorHAnsi" w:hAnsi="Calibri" w:cs="Calibri"/>
              </w:rPr>
              <w:t>able to link the experience to a career interest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15CE6">
              <w:rPr>
                <w:rFonts w:ascii="Calibri" w:eastAsiaTheme="minorHAnsi" w:hAnsi="Calibri" w:cs="Calibri"/>
              </w:rPr>
              <w:t>and classroom instruction.</w:t>
            </w:r>
          </w:p>
        </w:tc>
        <w:tc>
          <w:tcPr>
            <w:tcW w:w="4766" w:type="dxa"/>
          </w:tcPr>
          <w:p w14:paraId="6C7A6CDA" w14:textId="72F9A86B" w:rsidR="00E15CE6" w:rsidRPr="00E15CE6" w:rsidRDefault="00E15CE6" w:rsidP="00E15CE6">
            <w:pPr>
              <w:widowControl/>
              <w:adjustRightInd w:val="0"/>
              <w:spacing w:after="240"/>
              <w:rPr>
                <w:rFonts w:ascii="Calibri" w:eastAsiaTheme="minorHAnsi" w:hAnsi="Calibri" w:cs="Calibri"/>
              </w:rPr>
            </w:pPr>
            <w:r w:rsidRPr="00E15CE6">
              <w:rPr>
                <w:rFonts w:ascii="Calibri" w:eastAsiaTheme="minorHAnsi" w:hAnsi="Calibri" w:cs="Calibri"/>
              </w:rPr>
              <w:t>Learning should move beyond mere functionality. Students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15CE6">
              <w:rPr>
                <w:rFonts w:ascii="Calibri" w:eastAsiaTheme="minorHAnsi" w:hAnsi="Calibri" w:cs="Calibri"/>
              </w:rPr>
              <w:t>should learn how and why particular courses of action or policy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15CE6">
              <w:rPr>
                <w:rFonts w:ascii="Calibri" w:eastAsiaTheme="minorHAnsi" w:hAnsi="Calibri" w:cs="Calibri"/>
              </w:rPr>
              <w:t>are created and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15CE6">
              <w:rPr>
                <w:rFonts w:ascii="Calibri" w:eastAsiaTheme="minorHAnsi" w:hAnsi="Calibri" w:cs="Calibri"/>
              </w:rPr>
              <w:t>pursued. For example, a legislative intern will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15CE6">
              <w:rPr>
                <w:rFonts w:ascii="Calibri" w:eastAsiaTheme="minorHAnsi" w:hAnsi="Calibri" w:cs="Calibri"/>
              </w:rPr>
              <w:t>not just do research, but will understand how such research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15CE6">
              <w:rPr>
                <w:rFonts w:ascii="Calibri" w:eastAsiaTheme="minorHAnsi" w:hAnsi="Calibri" w:cs="Calibri"/>
              </w:rPr>
              <w:t>helps advance the policy agenda of the person or people they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15CE6">
              <w:rPr>
                <w:rFonts w:ascii="Calibri" w:eastAsiaTheme="minorHAnsi" w:hAnsi="Calibri" w:cs="Calibri"/>
              </w:rPr>
              <w:t>are working for. The student should see and understand the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15CE6">
              <w:rPr>
                <w:rFonts w:ascii="Calibri" w:eastAsiaTheme="minorHAnsi" w:hAnsi="Calibri" w:cs="Calibri"/>
              </w:rPr>
              <w:t>“bigger picture” that is the larger goals of the organization.</w:t>
            </w:r>
          </w:p>
          <w:p w14:paraId="0C82733D" w14:textId="2FAEE4B4" w:rsidR="00B7791B" w:rsidRPr="00E15CE6" w:rsidRDefault="00E15CE6" w:rsidP="00E15CE6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E15CE6">
              <w:rPr>
                <w:rFonts w:ascii="Calibri" w:eastAsiaTheme="minorHAnsi" w:hAnsi="Calibri" w:cs="Calibri"/>
              </w:rPr>
              <w:t>Students take on the authentic work of the discipline.</w:t>
            </w:r>
          </w:p>
        </w:tc>
      </w:tr>
      <w:tr w:rsidR="00C15D66" w:rsidRPr="00C15D66" w14:paraId="0CBABEBD" w14:textId="77777777" w:rsidTr="00575F23">
        <w:trPr>
          <w:trHeight w:val="1098"/>
        </w:trPr>
        <w:tc>
          <w:tcPr>
            <w:tcW w:w="3222" w:type="dxa"/>
          </w:tcPr>
          <w:p w14:paraId="7CB5147C" w14:textId="49DE6E5A" w:rsidR="00C15D66" w:rsidRPr="00E15CE6" w:rsidRDefault="00E15CE6" w:rsidP="00E15CE6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E15CE6">
              <w:rPr>
                <w:rFonts w:ascii="Calibri" w:eastAsiaTheme="minorHAnsi" w:hAnsi="Calibri" w:cs="Calibri"/>
                <w:b/>
                <w:bCs/>
              </w:rPr>
              <w:lastRenderedPageBreak/>
              <w:t>Periodic, structured</w:t>
            </w:r>
            <w:r w:rsidRPr="00E15CE6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E15CE6">
              <w:rPr>
                <w:rFonts w:ascii="Calibri" w:eastAsiaTheme="minorHAnsi" w:hAnsi="Calibri" w:cs="Calibri"/>
                <w:b/>
                <w:bCs/>
              </w:rPr>
              <w:t>opportunities to</w:t>
            </w:r>
            <w:r w:rsidRPr="00E15CE6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E15CE6">
              <w:rPr>
                <w:rFonts w:ascii="Calibri" w:eastAsiaTheme="minorHAnsi" w:hAnsi="Calibri" w:cs="Calibri"/>
                <w:b/>
                <w:bCs/>
              </w:rPr>
              <w:t>reflect and integrate learning</w:t>
            </w:r>
          </w:p>
        </w:tc>
        <w:tc>
          <w:tcPr>
            <w:tcW w:w="1368" w:type="dxa"/>
          </w:tcPr>
          <w:p w14:paraId="49DFE0F7" w14:textId="4E5DF025" w:rsidR="00C15D66" w:rsidRPr="00E15CE6" w:rsidRDefault="00E15CE6" w:rsidP="00C15D66">
            <w:pPr>
              <w:rPr>
                <w:rFonts w:ascii="Calibri" w:eastAsiaTheme="minorHAnsi" w:hAnsi="Calibri" w:cs="Calibri"/>
              </w:rPr>
            </w:pPr>
            <w:r w:rsidRPr="00E15CE6">
              <w:rPr>
                <w:rFonts w:ascii="Calibri" w:eastAsiaTheme="minorHAnsi" w:hAnsi="Calibri" w:cs="Calibri"/>
              </w:rPr>
              <w:t>Encouraged</w:t>
            </w:r>
          </w:p>
        </w:tc>
        <w:tc>
          <w:tcPr>
            <w:tcW w:w="3641" w:type="dxa"/>
          </w:tcPr>
          <w:p w14:paraId="2CC6509A" w14:textId="252E76FF" w:rsidR="00C15D66" w:rsidRPr="00E15CE6" w:rsidRDefault="00E15CE6" w:rsidP="00E15CE6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E15CE6">
              <w:rPr>
                <w:rFonts w:ascii="Calibri" w:eastAsiaTheme="minorHAnsi" w:hAnsi="Calibri" w:cs="Calibri"/>
              </w:rPr>
              <w:t>Students are asked to use their experiences to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15CE6">
              <w:rPr>
                <w:rFonts w:ascii="Calibri" w:eastAsiaTheme="minorHAnsi" w:hAnsi="Calibri" w:cs="Calibri"/>
              </w:rPr>
              <w:t>clarify their values, interests, and goals.</w:t>
            </w:r>
          </w:p>
        </w:tc>
        <w:tc>
          <w:tcPr>
            <w:tcW w:w="4766" w:type="dxa"/>
          </w:tcPr>
          <w:p w14:paraId="4F0EFADD" w14:textId="157CFFD8" w:rsidR="00C15D66" w:rsidRPr="00E15CE6" w:rsidRDefault="00E15CE6" w:rsidP="00E15CE6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E15CE6">
              <w:rPr>
                <w:rFonts w:ascii="Calibri" w:eastAsiaTheme="minorHAnsi" w:hAnsi="Calibri" w:cs="Calibri"/>
              </w:rPr>
              <w:t>Students write a reflective paper on their disciplinary learning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15CE6">
              <w:rPr>
                <w:rFonts w:ascii="Calibri" w:eastAsiaTheme="minorHAnsi" w:hAnsi="Calibri" w:cs="Calibri"/>
              </w:rPr>
              <w:t>in the context of the internship experience.</w:t>
            </w:r>
          </w:p>
        </w:tc>
      </w:tr>
      <w:tr w:rsidR="00C15D66" w:rsidRPr="00C15D66" w14:paraId="65495E31" w14:textId="77777777" w:rsidTr="00575F23">
        <w:trPr>
          <w:trHeight w:val="1098"/>
        </w:trPr>
        <w:tc>
          <w:tcPr>
            <w:tcW w:w="3222" w:type="dxa"/>
          </w:tcPr>
          <w:p w14:paraId="1B482430" w14:textId="77777777" w:rsidR="009A3384" w:rsidRPr="009A3384" w:rsidRDefault="009A3384" w:rsidP="009A3384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9A3384">
              <w:rPr>
                <w:rFonts w:ascii="Calibri" w:eastAsiaTheme="minorHAnsi" w:hAnsi="Calibri" w:cs="Calibri"/>
                <w:b/>
                <w:bCs/>
              </w:rPr>
              <w:t>Opportunities to demonstrate</w:t>
            </w:r>
          </w:p>
          <w:p w14:paraId="460744BE" w14:textId="55BFF270" w:rsidR="00C15D66" w:rsidRPr="009A3384" w:rsidRDefault="009A3384" w:rsidP="009A3384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9A3384">
              <w:rPr>
                <w:rFonts w:ascii="Calibri" w:eastAsiaTheme="minorHAnsi" w:hAnsi="Calibri" w:cs="Calibri"/>
                <w:b/>
                <w:bCs/>
              </w:rPr>
              <w:t>intercultural knowledge &amp; skills, wherein</w:t>
            </w:r>
            <w:r w:rsidRPr="009A3384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9A3384">
              <w:rPr>
                <w:rFonts w:ascii="Calibri" w:eastAsiaTheme="minorHAnsi" w:hAnsi="Calibri" w:cs="Calibri"/>
                <w:b/>
                <w:bCs/>
              </w:rPr>
              <w:t>students are exposed to people,</w:t>
            </w:r>
            <w:r w:rsidRPr="009A3384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9A3384">
              <w:rPr>
                <w:rFonts w:ascii="Calibri" w:eastAsiaTheme="minorHAnsi" w:hAnsi="Calibri" w:cs="Calibri"/>
                <w:b/>
                <w:bCs/>
              </w:rPr>
              <w:t>circumstances, and ideas that differ from</w:t>
            </w:r>
            <w:r w:rsidRPr="009A3384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9A3384">
              <w:rPr>
                <w:rFonts w:ascii="Calibri" w:eastAsiaTheme="minorHAnsi" w:hAnsi="Calibri" w:cs="Calibri"/>
                <w:b/>
                <w:bCs/>
              </w:rPr>
              <w:t>those with which they are familiar</w:t>
            </w:r>
          </w:p>
        </w:tc>
        <w:tc>
          <w:tcPr>
            <w:tcW w:w="1368" w:type="dxa"/>
          </w:tcPr>
          <w:p w14:paraId="1FE4FE19" w14:textId="1F7C593E" w:rsidR="00C15D66" w:rsidRPr="009A3384" w:rsidRDefault="009A3384" w:rsidP="00C15D66">
            <w:pPr>
              <w:rPr>
                <w:rFonts w:ascii="Calibri" w:eastAsiaTheme="minorHAnsi" w:hAnsi="Calibri" w:cs="Calibri"/>
              </w:rPr>
            </w:pPr>
            <w:r w:rsidRPr="009A3384">
              <w:rPr>
                <w:rFonts w:ascii="Calibri" w:eastAsiaTheme="minorHAnsi" w:hAnsi="Calibri" w:cs="Calibri"/>
              </w:rPr>
              <w:t>Encouraged</w:t>
            </w:r>
          </w:p>
        </w:tc>
        <w:tc>
          <w:tcPr>
            <w:tcW w:w="3641" w:type="dxa"/>
          </w:tcPr>
          <w:p w14:paraId="2EF4CD17" w14:textId="0B31EC8F" w:rsidR="00C15D66" w:rsidRPr="009A3384" w:rsidRDefault="009A3384" w:rsidP="009A3384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9A3384">
              <w:rPr>
                <w:rFonts w:ascii="Calibri" w:eastAsiaTheme="minorHAnsi" w:hAnsi="Calibri" w:cs="Calibri"/>
              </w:rPr>
              <w:t>Students are exposed to and formally reflect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A3384">
              <w:rPr>
                <w:rFonts w:ascii="Calibri" w:eastAsiaTheme="minorHAnsi" w:hAnsi="Calibri" w:cs="Calibri"/>
              </w:rPr>
              <w:t>on differences across people and ways of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A3384">
              <w:rPr>
                <w:rFonts w:ascii="Calibri" w:eastAsiaTheme="minorHAnsi" w:hAnsi="Calibri" w:cs="Calibri"/>
              </w:rPr>
              <w:t>thinking.</w:t>
            </w:r>
          </w:p>
        </w:tc>
        <w:tc>
          <w:tcPr>
            <w:tcW w:w="4766" w:type="dxa"/>
          </w:tcPr>
          <w:p w14:paraId="006CB431" w14:textId="645E1591" w:rsidR="00C15D66" w:rsidRPr="009A3384" w:rsidRDefault="009A3384" w:rsidP="009A3384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9A3384">
              <w:rPr>
                <w:rFonts w:ascii="Calibri" w:eastAsiaTheme="minorHAnsi" w:hAnsi="Calibri" w:cs="Calibri"/>
              </w:rPr>
              <w:t>The internship experience has a learning outcome associated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A3384">
              <w:rPr>
                <w:rFonts w:ascii="Calibri" w:eastAsiaTheme="minorHAnsi" w:hAnsi="Calibri" w:cs="Calibri"/>
              </w:rPr>
              <w:t>with intercultural knowledge and skills, and students are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A3384">
              <w:rPr>
                <w:rFonts w:ascii="Calibri" w:eastAsiaTheme="minorHAnsi" w:hAnsi="Calibri" w:cs="Calibri"/>
              </w:rPr>
              <w:t>evaluated on their cultural competency.</w:t>
            </w:r>
          </w:p>
        </w:tc>
      </w:tr>
      <w:tr w:rsidR="009A3384" w:rsidRPr="00C15D66" w14:paraId="19F0AE53" w14:textId="77777777" w:rsidTr="009A3384">
        <w:trPr>
          <w:trHeight w:val="827"/>
        </w:trPr>
        <w:tc>
          <w:tcPr>
            <w:tcW w:w="3222" w:type="dxa"/>
          </w:tcPr>
          <w:p w14:paraId="60CE62D5" w14:textId="77777777" w:rsidR="009A3384" w:rsidRPr="009A3384" w:rsidRDefault="009A3384" w:rsidP="009A3384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9A3384">
              <w:rPr>
                <w:rFonts w:ascii="Calibri" w:eastAsiaTheme="minorHAnsi" w:hAnsi="Calibri" w:cs="Calibri"/>
                <w:b/>
                <w:bCs/>
              </w:rPr>
              <w:t>Performance expectations set at</w:t>
            </w:r>
          </w:p>
          <w:p w14:paraId="5265E3F6" w14:textId="68B2764B" w:rsidR="009A3384" w:rsidRPr="009A3384" w:rsidRDefault="009A3384" w:rsidP="009A3384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9A3384">
              <w:rPr>
                <w:rFonts w:ascii="Calibri" w:eastAsiaTheme="minorHAnsi" w:hAnsi="Calibri" w:cs="Calibri"/>
                <w:b/>
                <w:bCs/>
              </w:rPr>
              <w:t>appropriately high levels</w:t>
            </w:r>
          </w:p>
        </w:tc>
        <w:tc>
          <w:tcPr>
            <w:tcW w:w="1368" w:type="dxa"/>
          </w:tcPr>
          <w:p w14:paraId="29E73B65" w14:textId="5D895F81" w:rsidR="009A3384" w:rsidRPr="009A3384" w:rsidRDefault="009A3384" w:rsidP="00C15D66">
            <w:pPr>
              <w:rPr>
                <w:rFonts w:ascii="Calibri" w:eastAsiaTheme="minorHAnsi" w:hAnsi="Calibri" w:cs="Calibri"/>
              </w:rPr>
            </w:pPr>
            <w:r w:rsidRPr="009A3384">
              <w:rPr>
                <w:rFonts w:ascii="Calibri" w:eastAsiaTheme="minorHAnsi" w:hAnsi="Calibri" w:cs="Calibri"/>
              </w:rPr>
              <w:t>Encouraged</w:t>
            </w:r>
          </w:p>
        </w:tc>
        <w:tc>
          <w:tcPr>
            <w:tcW w:w="3641" w:type="dxa"/>
          </w:tcPr>
          <w:p w14:paraId="014CCC29" w14:textId="77777777" w:rsidR="009A3384" w:rsidRPr="009A3384" w:rsidRDefault="009A3384" w:rsidP="009A3384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9A3384">
              <w:rPr>
                <w:rFonts w:ascii="Calibri" w:eastAsiaTheme="minorHAnsi" w:hAnsi="Calibri" w:cs="Calibri"/>
              </w:rPr>
              <w:t>Students will have exposure to and</w:t>
            </w:r>
          </w:p>
          <w:p w14:paraId="26DE622B" w14:textId="3B1897D6" w:rsidR="009A3384" w:rsidRPr="009A3384" w:rsidRDefault="009A3384" w:rsidP="009A3384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9A3384">
              <w:rPr>
                <w:rFonts w:ascii="Calibri" w:eastAsiaTheme="minorHAnsi" w:hAnsi="Calibri" w:cs="Calibri"/>
              </w:rPr>
              <w:t>demonstrate growth in their</w:t>
            </w:r>
            <w:r w:rsidRPr="009A3384">
              <w:rPr>
                <w:rFonts w:ascii="Calibri" w:eastAsiaTheme="minorHAnsi" w:hAnsi="Calibri" w:cs="Calibri"/>
              </w:rPr>
              <w:t xml:space="preserve"> </w:t>
            </w:r>
            <w:r w:rsidRPr="009A3384">
              <w:rPr>
                <w:rFonts w:ascii="Calibri" w:eastAsiaTheme="minorHAnsi" w:hAnsi="Calibri" w:cs="Calibri"/>
              </w:rPr>
              <w:t>internship or</w:t>
            </w:r>
            <w:r w:rsidRPr="009A3384">
              <w:rPr>
                <w:rFonts w:ascii="Calibri" w:eastAsiaTheme="minorHAnsi" w:hAnsi="Calibri" w:cs="Calibri"/>
              </w:rPr>
              <w:t xml:space="preserve"> </w:t>
            </w:r>
            <w:r w:rsidRPr="009A3384">
              <w:rPr>
                <w:rFonts w:ascii="Calibri" w:eastAsiaTheme="minorHAnsi" w:hAnsi="Calibri" w:cs="Calibri"/>
              </w:rPr>
              <w:t>coop position.</w:t>
            </w:r>
          </w:p>
        </w:tc>
        <w:tc>
          <w:tcPr>
            <w:tcW w:w="4766" w:type="dxa"/>
          </w:tcPr>
          <w:p w14:paraId="56882F47" w14:textId="713DEF8B" w:rsidR="009A3384" w:rsidRPr="009A3384" w:rsidRDefault="009A3384" w:rsidP="009A3384">
            <w:pPr>
              <w:widowControl/>
              <w:adjustRightInd w:val="0"/>
              <w:spacing w:after="240"/>
              <w:rPr>
                <w:rFonts w:ascii="Calibri" w:eastAsiaTheme="minorHAnsi" w:hAnsi="Calibri" w:cs="Calibri"/>
              </w:rPr>
            </w:pPr>
            <w:r w:rsidRPr="009A3384">
              <w:rPr>
                <w:rFonts w:ascii="Calibri" w:eastAsiaTheme="minorHAnsi" w:hAnsi="Calibri" w:cs="Calibri"/>
              </w:rPr>
              <w:t>Expectations are articulated prior to the internship and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A3384">
              <w:rPr>
                <w:rFonts w:ascii="Calibri" w:eastAsiaTheme="minorHAnsi" w:hAnsi="Calibri" w:cs="Calibri"/>
              </w:rPr>
              <w:t>students are given formative guidance on their progress and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A3384">
              <w:rPr>
                <w:rFonts w:ascii="Calibri" w:eastAsiaTheme="minorHAnsi" w:hAnsi="Calibri" w:cs="Calibri"/>
              </w:rPr>
              <w:t>performance. Student performance is defined in terms of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A3384">
              <w:rPr>
                <w:rFonts w:ascii="Calibri" w:eastAsiaTheme="minorHAnsi" w:hAnsi="Calibri" w:cs="Calibri"/>
              </w:rPr>
              <w:t>practitioners in the discipline.</w:t>
            </w:r>
          </w:p>
          <w:p w14:paraId="3C68C23F" w14:textId="70165E68" w:rsidR="009A3384" w:rsidRPr="009A3384" w:rsidRDefault="009A3384" w:rsidP="009A3384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9A3384">
              <w:rPr>
                <w:rFonts w:ascii="Calibri" w:eastAsiaTheme="minorHAnsi" w:hAnsi="Calibri" w:cs="Calibri"/>
              </w:rPr>
              <w:t>Faculty provide a set of learning outcomes and rubrics to guide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A3384">
              <w:rPr>
                <w:rFonts w:ascii="Calibri" w:eastAsiaTheme="minorHAnsi" w:hAnsi="Calibri" w:cs="Calibri"/>
              </w:rPr>
              <w:t>students understanding of the learning that should result from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A3384">
              <w:rPr>
                <w:rFonts w:ascii="Calibri" w:eastAsiaTheme="minorHAnsi" w:hAnsi="Calibri" w:cs="Calibri"/>
              </w:rPr>
              <w:t>their experience.</w:t>
            </w:r>
          </w:p>
        </w:tc>
      </w:tr>
      <w:tr w:rsidR="009A3384" w:rsidRPr="00C15D66" w14:paraId="5545E138" w14:textId="77777777" w:rsidTr="00575F23">
        <w:trPr>
          <w:trHeight w:val="1098"/>
        </w:trPr>
        <w:tc>
          <w:tcPr>
            <w:tcW w:w="3222" w:type="dxa"/>
          </w:tcPr>
          <w:p w14:paraId="12B6882D" w14:textId="07260FF4" w:rsidR="009A3384" w:rsidRPr="009A3384" w:rsidRDefault="009A3384" w:rsidP="009A3384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9A3384">
              <w:rPr>
                <w:rFonts w:ascii="Calibri" w:eastAsiaTheme="minorHAnsi" w:hAnsi="Calibri" w:cs="Calibri"/>
                <w:b/>
                <w:bCs/>
              </w:rPr>
              <w:t>Interactions with faculty and peers about</w:t>
            </w:r>
            <w:r w:rsidRPr="009A3384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9A3384">
              <w:rPr>
                <w:rFonts w:ascii="Calibri" w:eastAsiaTheme="minorHAnsi" w:hAnsi="Calibri" w:cs="Calibri"/>
                <w:b/>
                <w:bCs/>
              </w:rPr>
              <w:t>substantive matters</w:t>
            </w:r>
          </w:p>
        </w:tc>
        <w:tc>
          <w:tcPr>
            <w:tcW w:w="1368" w:type="dxa"/>
          </w:tcPr>
          <w:p w14:paraId="7F92F039" w14:textId="634A2EE8" w:rsidR="009A3384" w:rsidRPr="009A3384" w:rsidRDefault="009A3384" w:rsidP="00C15D66">
            <w:pPr>
              <w:rPr>
                <w:rFonts w:ascii="Calibri" w:eastAsiaTheme="minorHAnsi" w:hAnsi="Calibri" w:cs="Calibri"/>
              </w:rPr>
            </w:pPr>
            <w:r w:rsidRPr="009A3384">
              <w:rPr>
                <w:rFonts w:ascii="Calibri" w:eastAsiaTheme="minorHAnsi" w:hAnsi="Calibri" w:cs="Calibri"/>
              </w:rPr>
              <w:t>Encouraged</w:t>
            </w:r>
          </w:p>
        </w:tc>
        <w:tc>
          <w:tcPr>
            <w:tcW w:w="3641" w:type="dxa"/>
          </w:tcPr>
          <w:p w14:paraId="4316BEA8" w14:textId="2E2A51BB" w:rsidR="009A3384" w:rsidRPr="009A3384" w:rsidRDefault="009A3384" w:rsidP="009A3384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9A3384">
              <w:rPr>
                <w:rFonts w:ascii="Calibri" w:eastAsiaTheme="minorHAnsi" w:hAnsi="Calibri" w:cs="Calibri"/>
              </w:rPr>
              <w:t>Students build mentoring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A3384">
              <w:rPr>
                <w:rFonts w:ascii="Calibri" w:eastAsiaTheme="minorHAnsi" w:hAnsi="Calibri" w:cs="Calibri"/>
              </w:rPr>
              <w:t>relationships with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A3384">
              <w:rPr>
                <w:rFonts w:ascii="Calibri" w:eastAsiaTheme="minorHAnsi" w:hAnsi="Calibri" w:cs="Calibri"/>
              </w:rPr>
              <w:t>supervisors, faculty, or peers at their work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A3384">
              <w:rPr>
                <w:rFonts w:ascii="Calibri" w:eastAsiaTheme="minorHAnsi" w:hAnsi="Calibri" w:cs="Calibri"/>
              </w:rPr>
              <w:t>site.</w:t>
            </w:r>
          </w:p>
        </w:tc>
        <w:tc>
          <w:tcPr>
            <w:tcW w:w="4766" w:type="dxa"/>
          </w:tcPr>
          <w:p w14:paraId="637A14E9" w14:textId="13477F55" w:rsidR="009A3384" w:rsidRPr="009A3384" w:rsidRDefault="009A3384" w:rsidP="009A3384">
            <w:pPr>
              <w:widowControl/>
              <w:adjustRightInd w:val="0"/>
              <w:spacing w:after="240"/>
              <w:rPr>
                <w:rFonts w:ascii="Calibri" w:eastAsiaTheme="minorHAnsi" w:hAnsi="Calibri" w:cs="Calibri"/>
              </w:rPr>
            </w:pPr>
            <w:r w:rsidRPr="009A3384">
              <w:rPr>
                <w:rFonts w:ascii="Calibri" w:eastAsiaTheme="minorHAnsi" w:hAnsi="Calibri" w:cs="Calibri"/>
              </w:rPr>
              <w:t>Students meet with faculty to discuss their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A3384">
              <w:rPr>
                <w:rFonts w:ascii="Calibri" w:eastAsiaTheme="minorHAnsi" w:hAnsi="Calibri" w:cs="Calibri"/>
              </w:rPr>
              <w:t>learning in the</w:t>
            </w:r>
            <w:r>
              <w:rPr>
                <w:rFonts w:ascii="Calibri" w:eastAsiaTheme="minorHAnsi" w:hAnsi="Calibri" w:cs="Calibri"/>
              </w:rPr>
              <w:t xml:space="preserve"> c</w:t>
            </w:r>
            <w:r w:rsidRPr="009A3384">
              <w:rPr>
                <w:rFonts w:ascii="Calibri" w:eastAsiaTheme="minorHAnsi" w:hAnsi="Calibri" w:cs="Calibri"/>
              </w:rPr>
              <w:t>ontext of their internship.</w:t>
            </w:r>
          </w:p>
          <w:p w14:paraId="5A9D07EC" w14:textId="684AEB4E" w:rsidR="009A3384" w:rsidRPr="009A3384" w:rsidRDefault="009A3384" w:rsidP="009A3384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9A3384">
              <w:rPr>
                <w:rFonts w:ascii="Calibri" w:eastAsiaTheme="minorHAnsi" w:hAnsi="Calibri" w:cs="Calibri"/>
              </w:rPr>
              <w:t>Department or college requires an interactive workshop on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9A3384">
              <w:rPr>
                <w:rFonts w:ascii="Calibri" w:eastAsiaTheme="minorHAnsi" w:hAnsi="Calibri" w:cs="Calibri"/>
              </w:rPr>
              <w:t>professional behavior in an internship or coop.</w:t>
            </w:r>
          </w:p>
        </w:tc>
      </w:tr>
      <w:tr w:rsidR="009A3384" w:rsidRPr="00C15D66" w14:paraId="0C704CE6" w14:textId="77777777" w:rsidTr="00575F23">
        <w:trPr>
          <w:trHeight w:val="1098"/>
        </w:trPr>
        <w:tc>
          <w:tcPr>
            <w:tcW w:w="3222" w:type="dxa"/>
          </w:tcPr>
          <w:p w14:paraId="481FEFD4" w14:textId="5DF0569F" w:rsidR="009A3384" w:rsidRPr="009A3384" w:rsidRDefault="009A3384" w:rsidP="009A3384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9A3384">
              <w:rPr>
                <w:rFonts w:ascii="Calibri" w:eastAsiaTheme="minorHAnsi" w:hAnsi="Calibri" w:cs="Calibri"/>
                <w:b/>
                <w:bCs/>
              </w:rPr>
              <w:t>Public demonstration of</w:t>
            </w:r>
            <w:r w:rsidRPr="009A3384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9A3384">
              <w:rPr>
                <w:rFonts w:ascii="Calibri" w:eastAsiaTheme="minorHAnsi" w:hAnsi="Calibri" w:cs="Calibri"/>
                <w:b/>
                <w:bCs/>
              </w:rPr>
              <w:t>competence</w:t>
            </w:r>
          </w:p>
        </w:tc>
        <w:tc>
          <w:tcPr>
            <w:tcW w:w="1368" w:type="dxa"/>
          </w:tcPr>
          <w:p w14:paraId="0C4077C7" w14:textId="0418221C" w:rsidR="009A3384" w:rsidRPr="009A3384" w:rsidRDefault="009A3384" w:rsidP="00C15D66">
            <w:pPr>
              <w:rPr>
                <w:rFonts w:ascii="Calibri" w:eastAsiaTheme="minorHAnsi" w:hAnsi="Calibri" w:cs="Calibri"/>
              </w:rPr>
            </w:pPr>
            <w:r w:rsidRPr="009A3384">
              <w:rPr>
                <w:rFonts w:ascii="Calibri" w:eastAsiaTheme="minorHAnsi" w:hAnsi="Calibri" w:cs="Calibri"/>
              </w:rPr>
              <w:t>Encouraged</w:t>
            </w:r>
          </w:p>
        </w:tc>
        <w:tc>
          <w:tcPr>
            <w:tcW w:w="3641" w:type="dxa"/>
          </w:tcPr>
          <w:p w14:paraId="203FC604" w14:textId="49584AF0" w:rsidR="009A3384" w:rsidRPr="009A3384" w:rsidRDefault="009A3384" w:rsidP="009A3384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9A3384">
              <w:rPr>
                <w:rFonts w:ascii="Calibri" w:eastAsiaTheme="minorHAnsi" w:hAnsi="Calibri" w:cs="Calibri"/>
              </w:rPr>
              <w:t>Demonstration meets expectations of faculty</w:t>
            </w:r>
            <w:r w:rsidRPr="009A3384">
              <w:rPr>
                <w:rFonts w:ascii="Calibri" w:eastAsiaTheme="minorHAnsi" w:hAnsi="Calibri" w:cs="Calibri"/>
              </w:rPr>
              <w:t xml:space="preserve"> </w:t>
            </w:r>
            <w:r w:rsidRPr="009A3384">
              <w:rPr>
                <w:rFonts w:ascii="Calibri" w:eastAsiaTheme="minorHAnsi" w:hAnsi="Calibri" w:cs="Calibri"/>
              </w:rPr>
              <w:t>and supervisor</w:t>
            </w:r>
          </w:p>
        </w:tc>
        <w:tc>
          <w:tcPr>
            <w:tcW w:w="4766" w:type="dxa"/>
          </w:tcPr>
          <w:p w14:paraId="0492B604" w14:textId="3636E00B" w:rsidR="009A3384" w:rsidRPr="009A3384" w:rsidRDefault="009A3384" w:rsidP="009A3384">
            <w:pPr>
              <w:widowControl/>
              <w:adjustRightInd w:val="0"/>
              <w:spacing w:after="240"/>
              <w:rPr>
                <w:rFonts w:ascii="Calibri" w:eastAsiaTheme="minorHAnsi" w:hAnsi="Calibri" w:cs="Calibri"/>
              </w:rPr>
            </w:pPr>
            <w:r w:rsidRPr="009A3384">
              <w:rPr>
                <w:rFonts w:ascii="Calibri" w:eastAsiaTheme="minorHAnsi" w:hAnsi="Calibri" w:cs="Calibri"/>
              </w:rPr>
              <w:t>Student presentations that showcase the skills developed and</w:t>
            </w:r>
            <w:r w:rsidRPr="009A3384">
              <w:rPr>
                <w:rFonts w:ascii="Calibri" w:eastAsiaTheme="minorHAnsi" w:hAnsi="Calibri" w:cs="Calibri"/>
              </w:rPr>
              <w:t xml:space="preserve"> </w:t>
            </w:r>
            <w:r w:rsidRPr="009A3384">
              <w:rPr>
                <w:rFonts w:ascii="Calibri" w:eastAsiaTheme="minorHAnsi" w:hAnsi="Calibri" w:cs="Calibri"/>
              </w:rPr>
              <w:t>acquired follow the completion of their internship.</w:t>
            </w:r>
          </w:p>
          <w:p w14:paraId="1AE4723D" w14:textId="648A4ABE" w:rsidR="009A3384" w:rsidRPr="009A3384" w:rsidRDefault="009A3384" w:rsidP="009A3384">
            <w:pPr>
              <w:widowControl/>
              <w:adjustRightInd w:val="0"/>
              <w:spacing w:after="240"/>
              <w:rPr>
                <w:rFonts w:ascii="Calibri" w:eastAsiaTheme="minorHAnsi" w:hAnsi="Calibri" w:cs="Calibri"/>
              </w:rPr>
            </w:pPr>
            <w:r w:rsidRPr="009A3384">
              <w:rPr>
                <w:rFonts w:ascii="Calibri" w:eastAsiaTheme="minorHAnsi" w:hAnsi="Calibri" w:cs="Calibri"/>
              </w:rPr>
              <w:lastRenderedPageBreak/>
              <w:t>Students present a portfolio of work completed in their coop</w:t>
            </w:r>
            <w:r w:rsidRPr="009A3384">
              <w:rPr>
                <w:rFonts w:ascii="Calibri" w:eastAsiaTheme="minorHAnsi" w:hAnsi="Calibri" w:cs="Calibri"/>
              </w:rPr>
              <w:t xml:space="preserve"> </w:t>
            </w:r>
            <w:r w:rsidRPr="009A3384">
              <w:rPr>
                <w:rFonts w:ascii="Calibri" w:eastAsiaTheme="minorHAnsi" w:hAnsi="Calibri" w:cs="Calibri"/>
              </w:rPr>
              <w:t>or internship to a larger audience.</w:t>
            </w:r>
          </w:p>
          <w:p w14:paraId="499C4E2F" w14:textId="2E69DA1D" w:rsidR="009A3384" w:rsidRPr="009A3384" w:rsidRDefault="009A3384" w:rsidP="009A3384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9A3384">
              <w:rPr>
                <w:rFonts w:ascii="Calibri" w:eastAsiaTheme="minorHAnsi" w:hAnsi="Calibri" w:cs="Calibri"/>
              </w:rPr>
              <w:t>Students post a completed project from their</w:t>
            </w:r>
            <w:r w:rsidRPr="009A3384">
              <w:rPr>
                <w:rFonts w:ascii="Calibri" w:eastAsiaTheme="minorHAnsi" w:hAnsi="Calibri" w:cs="Calibri"/>
              </w:rPr>
              <w:t xml:space="preserve"> </w:t>
            </w:r>
            <w:r w:rsidRPr="009A3384">
              <w:rPr>
                <w:rFonts w:ascii="Calibri" w:eastAsiaTheme="minorHAnsi" w:hAnsi="Calibri" w:cs="Calibri"/>
              </w:rPr>
              <w:t>internship on</w:t>
            </w:r>
            <w:r w:rsidRPr="009A3384">
              <w:rPr>
                <w:rFonts w:ascii="Calibri" w:eastAsiaTheme="minorHAnsi" w:hAnsi="Calibri" w:cs="Calibri"/>
              </w:rPr>
              <w:t xml:space="preserve"> </w:t>
            </w:r>
            <w:r w:rsidRPr="009A3384">
              <w:rPr>
                <w:rFonts w:ascii="Calibri" w:eastAsiaTheme="minorHAnsi" w:hAnsi="Calibri" w:cs="Calibri"/>
              </w:rPr>
              <w:t>Handshake.</w:t>
            </w:r>
          </w:p>
        </w:tc>
      </w:tr>
    </w:tbl>
    <w:p w14:paraId="2A03ABF7" w14:textId="77777777" w:rsidR="00D308A4" w:rsidRDefault="00D308A4" w:rsidP="00D308A4">
      <w:pPr>
        <w:spacing w:line="197" w:lineRule="exact"/>
        <w:rPr>
          <w:rFonts w:ascii="Calibri" w:hAnsi="Calibri" w:cs="Calibri"/>
          <w:w w:val="90"/>
          <w:sz w:val="20"/>
          <w:szCs w:val="20"/>
        </w:rPr>
      </w:pPr>
    </w:p>
    <w:p w14:paraId="100E2F6B" w14:textId="35414C7D" w:rsidR="00B7791B" w:rsidRPr="009A3384" w:rsidRDefault="009A3384" w:rsidP="009A3384">
      <w:pPr>
        <w:spacing w:line="197" w:lineRule="exact"/>
        <w:rPr>
          <w:rFonts w:ascii="Calibri" w:eastAsiaTheme="minorHAnsi" w:hAnsi="Calibri" w:cs="Calibri"/>
          <w:b/>
          <w:bCs/>
          <w:sz w:val="20"/>
          <w:szCs w:val="20"/>
        </w:rPr>
      </w:pPr>
      <w:r w:rsidRPr="009A3384">
        <w:rPr>
          <w:rFonts w:ascii="Calibri" w:eastAsiaTheme="minorHAnsi" w:hAnsi="Calibri" w:cs="Calibri"/>
          <w:sz w:val="20"/>
          <w:szCs w:val="20"/>
        </w:rPr>
        <w:t>Developed by Anne Kelsch, Kathy Lund, William Semke, Nancy Nelson, Mark Jendrysik, Fred Remer and Mary Adkins.</w:t>
      </w:r>
    </w:p>
    <w:sectPr w:rsidR="00B7791B" w:rsidRPr="009A3384" w:rsidSect="00D308A4"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1B"/>
    <w:rsid w:val="000540D1"/>
    <w:rsid w:val="00173C1C"/>
    <w:rsid w:val="00280D01"/>
    <w:rsid w:val="003A1D0A"/>
    <w:rsid w:val="00575F23"/>
    <w:rsid w:val="0076375D"/>
    <w:rsid w:val="00774A8A"/>
    <w:rsid w:val="007E6673"/>
    <w:rsid w:val="00897B4A"/>
    <w:rsid w:val="009A3384"/>
    <w:rsid w:val="00AB392E"/>
    <w:rsid w:val="00B7791B"/>
    <w:rsid w:val="00C15D66"/>
    <w:rsid w:val="00C877BE"/>
    <w:rsid w:val="00D308A4"/>
    <w:rsid w:val="00E15CE6"/>
    <w:rsid w:val="00F0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F78C5C"/>
  <w15:docId w15:val="{9B87DA88-BE54-314C-A5E8-54229943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F23"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8A4"/>
    <w:pPr>
      <w:keepNext/>
      <w:keepLines/>
      <w:spacing w:before="240"/>
      <w:outlineLvl w:val="0"/>
    </w:pPr>
    <w:rPr>
      <w:rFonts w:ascii="Calibri" w:eastAsiaTheme="majorEastAsia" w:hAnsi="Calibri" w:cstheme="majorBidi"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</w:style>
  <w:style w:type="paragraph" w:styleId="Title">
    <w:name w:val="Title"/>
    <w:basedOn w:val="Normal"/>
    <w:uiPriority w:val="10"/>
    <w:qFormat/>
    <w:pPr>
      <w:spacing w:before="85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  <w:ind w:left="110"/>
    </w:pPr>
  </w:style>
  <w:style w:type="character" w:customStyle="1" w:styleId="Heading1Char">
    <w:name w:val="Heading 1 Char"/>
    <w:basedOn w:val="DefaultParagraphFont"/>
    <w:link w:val="Heading1"/>
    <w:uiPriority w:val="9"/>
    <w:rsid w:val="00D308A4"/>
    <w:rPr>
      <w:rFonts w:ascii="Calibri" w:eastAsiaTheme="majorEastAsia" w:hAnsi="Calibri" w:cstheme="majorBidi"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Dettweiler, Martha</cp:lastModifiedBy>
  <cp:revision>2</cp:revision>
  <dcterms:created xsi:type="dcterms:W3CDTF">2025-03-17T15:10:00Z</dcterms:created>
  <dcterms:modified xsi:type="dcterms:W3CDTF">2025-03-17T15:10:00Z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Creator">
    <vt:lpwstr>Word</vt:lpwstr>
  </property>
  <property fmtid="{D5CDD505-2E9C-101B-9397-08002B2CF9AE}" pid="4" name="LastSaved">
    <vt:filetime>2025-03-17T00:00:00Z</vt:filetime>
  </property>
  <property fmtid="{D5CDD505-2E9C-101B-9397-08002B2CF9AE}" pid="5" name="Producer">
    <vt:lpwstr>Acrobat Pro 15.6.30418</vt:lpwstr>
  </property>
</Properties>
</file>