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9972" w14:textId="77777777" w:rsidR="007E6673" w:rsidRPr="007E6673" w:rsidRDefault="007E6673" w:rsidP="007E6673">
      <w:pPr>
        <w:pStyle w:val="Heading1"/>
        <w:spacing w:after="240"/>
        <w:jc w:val="center"/>
        <w:rPr>
          <w:rFonts w:eastAsiaTheme="minorHAnsi"/>
        </w:rPr>
      </w:pPr>
      <w:r w:rsidRPr="007E6673">
        <w:rPr>
          <w:rFonts w:eastAsiaTheme="minorHAnsi"/>
        </w:rPr>
        <w:t>HIGH-IMPACT COLLABORATIVE ASSIGNMENTS AND PROJECTS @UND</w:t>
      </w:r>
    </w:p>
    <w:p w14:paraId="6EE749F8" w14:textId="1A13D5C5" w:rsidR="007E6673" w:rsidRPr="007E6673" w:rsidRDefault="007E6673" w:rsidP="007E6673">
      <w:pPr>
        <w:widowControl/>
        <w:adjustRightInd w:val="0"/>
        <w:spacing w:after="240" w:line="276" w:lineRule="auto"/>
        <w:rPr>
          <w:rFonts w:ascii="Calibri" w:eastAsiaTheme="minorHAnsi" w:hAnsi="Calibri" w:cs="Calibri"/>
          <w:color w:val="262626"/>
          <w:sz w:val="24"/>
          <w:szCs w:val="24"/>
        </w:rPr>
      </w:pPr>
      <w:r w:rsidRPr="007E6673">
        <w:rPr>
          <w:rFonts w:ascii="Calibri" w:eastAsiaTheme="minorHAnsi" w:hAnsi="Calibri" w:cs="Calibri"/>
          <w:color w:val="262626"/>
          <w:sz w:val="24"/>
          <w:szCs w:val="24"/>
        </w:rPr>
        <w:t>Collaborative learning combines two key goals: learning to work and solve problems in the company of others and sharpening one’s own understanding by</w:t>
      </w:r>
      <w:r>
        <w:rPr>
          <w:rFonts w:ascii="Calibri" w:eastAsiaTheme="minorHAnsi" w:hAnsi="Calibri" w:cs="Calibri"/>
          <w:color w:val="262626"/>
          <w:sz w:val="24"/>
          <w:szCs w:val="24"/>
        </w:rPr>
        <w:t xml:space="preserve"> </w:t>
      </w:r>
      <w:r w:rsidRPr="007E6673">
        <w:rPr>
          <w:rFonts w:ascii="Calibri" w:eastAsiaTheme="minorHAnsi" w:hAnsi="Calibri" w:cs="Calibri"/>
          <w:color w:val="262626"/>
          <w:sz w:val="24"/>
          <w:szCs w:val="24"/>
        </w:rPr>
        <w:t>listening seriously to the insights of others, especially those with different backgrounds and life experiences. Approaches range from study groups within a</w:t>
      </w:r>
      <w:r>
        <w:rPr>
          <w:rFonts w:ascii="Calibri" w:eastAsiaTheme="minorHAnsi" w:hAnsi="Calibri" w:cs="Calibri"/>
          <w:color w:val="262626"/>
          <w:sz w:val="24"/>
          <w:szCs w:val="24"/>
        </w:rPr>
        <w:t xml:space="preserve"> </w:t>
      </w:r>
      <w:r w:rsidRPr="007E6673">
        <w:rPr>
          <w:rFonts w:ascii="Calibri" w:eastAsiaTheme="minorHAnsi" w:hAnsi="Calibri" w:cs="Calibri"/>
          <w:color w:val="262626"/>
          <w:sz w:val="24"/>
          <w:szCs w:val="24"/>
        </w:rPr>
        <w:t>course, to team-based assignments and writing, to cooperative projects and research.</w:t>
      </w:r>
    </w:p>
    <w:p w14:paraId="7C622D2A" w14:textId="645F36CD" w:rsidR="00B7791B" w:rsidRPr="007E6673" w:rsidRDefault="007E6673" w:rsidP="007E6673">
      <w:pPr>
        <w:widowControl/>
        <w:adjustRightInd w:val="0"/>
        <w:spacing w:after="240" w:line="276" w:lineRule="auto"/>
        <w:rPr>
          <w:rFonts w:ascii="Calibri" w:eastAsiaTheme="minorHAnsi" w:hAnsi="Calibri" w:cs="Calibri"/>
          <w:sz w:val="24"/>
          <w:szCs w:val="24"/>
          <w:u w:val="single"/>
        </w:rPr>
      </w:pPr>
      <w:r w:rsidRPr="007E6673">
        <w:rPr>
          <w:rFonts w:ascii="Calibri" w:eastAsiaTheme="minorHAnsi" w:hAnsi="Calibri" w:cs="Calibri"/>
          <w:sz w:val="24"/>
          <w:szCs w:val="24"/>
          <w:u w:val="single"/>
        </w:rPr>
        <w:t xml:space="preserve">To qualify as a high-impact collaborative projects experience, </w:t>
      </w:r>
      <w:r w:rsidRPr="007E6673">
        <w:rPr>
          <w:rFonts w:ascii="Calibri" w:eastAsiaTheme="minorHAnsi" w:hAnsi="Calibri" w:cs="Calibri"/>
          <w:b/>
          <w:bCs/>
          <w:sz w:val="24"/>
          <w:szCs w:val="24"/>
          <w:u w:val="single"/>
        </w:rPr>
        <w:t>the following four required key elements must be present, along with two additional elements</w:t>
      </w:r>
      <w:r w:rsidRPr="007E6673">
        <w:rPr>
          <w:rFonts w:ascii="Calibri" w:eastAsiaTheme="minorHAnsi" w:hAnsi="Calibri" w:cs="Calibri"/>
          <w:sz w:val="24"/>
          <w:szCs w:val="24"/>
          <w:u w:val="single"/>
        </w:rPr>
        <w:t xml:space="preserve"> (of four possible recommended elements).</w:t>
      </w:r>
    </w:p>
    <w:tbl>
      <w:tblPr>
        <w:tblW w:w="129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101" w:type="dxa"/>
          <w:bottom w:w="72" w:type="dxa"/>
          <w:right w:w="101" w:type="dxa"/>
        </w:tblCellMar>
        <w:tblLook w:val="06A0" w:firstRow="1" w:lastRow="0" w:firstColumn="1" w:lastColumn="0" w:noHBand="1" w:noVBand="1"/>
      </w:tblPr>
      <w:tblGrid>
        <w:gridCol w:w="3222"/>
        <w:gridCol w:w="1620"/>
        <w:gridCol w:w="3342"/>
        <w:gridCol w:w="4766"/>
      </w:tblGrid>
      <w:tr w:rsidR="00B7791B" w:rsidRPr="00C15D66" w14:paraId="3F54AD65" w14:textId="77777777" w:rsidTr="000540D1">
        <w:trPr>
          <w:trHeight w:val="220"/>
          <w:tblHeader/>
        </w:trPr>
        <w:tc>
          <w:tcPr>
            <w:tcW w:w="3222" w:type="dxa"/>
          </w:tcPr>
          <w:p w14:paraId="5D6B9519" w14:textId="7A1BF07D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Key Elements </w:t>
            </w:r>
          </w:p>
        </w:tc>
        <w:tc>
          <w:tcPr>
            <w:tcW w:w="1620" w:type="dxa"/>
          </w:tcPr>
          <w:p w14:paraId="0343CF0E" w14:textId="11D602CC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Required? </w:t>
            </w:r>
          </w:p>
        </w:tc>
        <w:tc>
          <w:tcPr>
            <w:tcW w:w="3342" w:type="dxa"/>
          </w:tcPr>
          <w:p w14:paraId="5B6AFFEF" w14:textId="5D33E865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 xml:space="preserve">Expected Features </w:t>
            </w:r>
          </w:p>
        </w:tc>
        <w:tc>
          <w:tcPr>
            <w:tcW w:w="4766" w:type="dxa"/>
          </w:tcPr>
          <w:p w14:paraId="32E96857" w14:textId="377A1C03" w:rsidR="00B7791B" w:rsidRPr="00F04BF8" w:rsidRDefault="00C15D66" w:rsidP="00C15D6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4BF8">
              <w:rPr>
                <w:rFonts w:ascii="Calibri" w:eastAsiaTheme="minorHAnsi" w:hAnsi="Calibri" w:cs="Calibri"/>
                <w:b/>
                <w:bCs/>
                <w:sz w:val="24"/>
                <w:szCs w:val="24"/>
              </w:rPr>
              <w:t>Illustrative Examples</w:t>
            </w:r>
          </w:p>
        </w:tc>
      </w:tr>
      <w:tr w:rsidR="00B7791B" w:rsidRPr="00C15D66" w14:paraId="10B9EA66" w14:textId="77777777" w:rsidTr="000540D1">
        <w:trPr>
          <w:trHeight w:val="1115"/>
        </w:trPr>
        <w:tc>
          <w:tcPr>
            <w:tcW w:w="3222" w:type="dxa"/>
          </w:tcPr>
          <w:p w14:paraId="2E8CC2BA" w14:textId="4B1384F9" w:rsidR="00B7791B" w:rsidRPr="003A1D0A" w:rsidRDefault="00C877BE" w:rsidP="00C15D66">
            <w:pPr>
              <w:rPr>
                <w:rFonts w:ascii="Calibri" w:hAnsi="Calibri" w:cs="Calibri"/>
                <w:b/>
                <w:bCs/>
              </w:rPr>
            </w:pPr>
            <w:r w:rsidRPr="003A1D0A">
              <w:rPr>
                <w:rFonts w:ascii="Calibri" w:hAnsi="Calibri" w:cs="Calibri"/>
                <w:b/>
                <w:bCs/>
              </w:rPr>
              <w:t>Performance expectations set at appropriately high levels</w:t>
            </w:r>
          </w:p>
        </w:tc>
        <w:tc>
          <w:tcPr>
            <w:tcW w:w="1620" w:type="dxa"/>
          </w:tcPr>
          <w:p w14:paraId="69171489" w14:textId="77777777" w:rsidR="00B7791B" w:rsidRPr="00C15D66" w:rsidRDefault="00000000" w:rsidP="00C15D66">
            <w:pPr>
              <w:rPr>
                <w:rFonts w:ascii="Calibri" w:hAnsi="Calibri" w:cs="Calibri"/>
              </w:rPr>
            </w:pPr>
            <w:r w:rsidRPr="00C15D66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342" w:type="dxa"/>
          </w:tcPr>
          <w:p w14:paraId="357BCA19" w14:textId="4B48867D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Performance expectations should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be appropriate for level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education, class standing,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prior coursework.</w:t>
            </w:r>
          </w:p>
        </w:tc>
        <w:tc>
          <w:tcPr>
            <w:tcW w:w="4766" w:type="dxa"/>
            <w:tcMar>
              <w:top w:w="72" w:type="dxa"/>
              <w:left w:w="101" w:type="dxa"/>
              <w:bottom w:w="72" w:type="dxa"/>
              <w:right w:w="101" w:type="dxa"/>
            </w:tcMar>
          </w:tcPr>
          <w:p w14:paraId="0085311E" w14:textId="1F87D311" w:rsidR="00B7791B" w:rsidRPr="00C15D66" w:rsidRDefault="00280D01" w:rsidP="00C15D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 w:rsidR="00B7791B" w:rsidRPr="00C15D66" w14:paraId="027D27A4" w14:textId="77777777" w:rsidTr="000540D1">
        <w:trPr>
          <w:trHeight w:val="657"/>
        </w:trPr>
        <w:tc>
          <w:tcPr>
            <w:tcW w:w="3222" w:type="dxa"/>
          </w:tcPr>
          <w:p w14:paraId="1504295E" w14:textId="11361B53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7E6673">
              <w:rPr>
                <w:rFonts w:ascii="Calibri" w:eastAsiaTheme="minorHAnsi" w:hAnsi="Calibri" w:cs="Calibri"/>
                <w:b/>
                <w:bCs/>
              </w:rPr>
              <w:t>Interactions with faculty and peers about substantive matters</w:t>
            </w:r>
          </w:p>
        </w:tc>
        <w:tc>
          <w:tcPr>
            <w:tcW w:w="1620" w:type="dxa"/>
          </w:tcPr>
          <w:p w14:paraId="5BB3BBE3" w14:textId="77777777" w:rsidR="00B7791B" w:rsidRPr="007E6673" w:rsidRDefault="00000000" w:rsidP="00C15D66">
            <w:pPr>
              <w:rPr>
                <w:rFonts w:ascii="Calibri" w:hAnsi="Calibri" w:cs="Calibri"/>
              </w:rPr>
            </w:pPr>
            <w:r w:rsidRPr="007E6673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342" w:type="dxa"/>
          </w:tcPr>
          <w:p w14:paraId="193BCAE9" w14:textId="33A13C3A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Students should interact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peers on regular assignments 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larger projects with group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interactions a key component of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evaluation</w:t>
            </w:r>
          </w:p>
        </w:tc>
        <w:tc>
          <w:tcPr>
            <w:tcW w:w="4766" w:type="dxa"/>
          </w:tcPr>
          <w:p w14:paraId="36C0189E" w14:textId="4983B8A9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Semester-long discussion groups;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collaborative class projects; research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teams</w:t>
            </w:r>
          </w:p>
        </w:tc>
      </w:tr>
      <w:tr w:rsidR="00B7791B" w:rsidRPr="00C15D66" w14:paraId="261C82CD" w14:textId="77777777" w:rsidTr="000540D1">
        <w:trPr>
          <w:trHeight w:val="1977"/>
        </w:trPr>
        <w:tc>
          <w:tcPr>
            <w:tcW w:w="3222" w:type="dxa"/>
          </w:tcPr>
          <w:p w14:paraId="16666193" w14:textId="46355E9B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7E6673">
              <w:rPr>
                <w:rFonts w:ascii="Calibri" w:eastAsiaTheme="minorHAnsi" w:hAnsi="Calibri" w:cs="Calibri"/>
                <w:b/>
                <w:bCs/>
              </w:rPr>
              <w:t>Frequent, timely, and constructive feedback</w:t>
            </w:r>
          </w:p>
        </w:tc>
        <w:tc>
          <w:tcPr>
            <w:tcW w:w="1620" w:type="dxa"/>
          </w:tcPr>
          <w:p w14:paraId="70B9F136" w14:textId="77777777" w:rsidR="00B7791B" w:rsidRPr="007E6673" w:rsidRDefault="00000000" w:rsidP="00C15D66">
            <w:pPr>
              <w:rPr>
                <w:rFonts w:ascii="Calibri" w:hAnsi="Calibri" w:cs="Calibri"/>
              </w:rPr>
            </w:pPr>
            <w:r w:rsidRPr="007E6673">
              <w:rPr>
                <w:rFonts w:ascii="Calibri" w:hAnsi="Calibri" w:cs="Calibri"/>
                <w:w w:val="90"/>
              </w:rPr>
              <w:t>Yes</w:t>
            </w:r>
          </w:p>
        </w:tc>
        <w:tc>
          <w:tcPr>
            <w:tcW w:w="3342" w:type="dxa"/>
          </w:tcPr>
          <w:p w14:paraId="286786ED" w14:textId="7D9669CF" w:rsidR="007E6673" w:rsidRPr="007E6673" w:rsidRDefault="007E6673" w:rsidP="007E6673">
            <w:pPr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Feedback can come from faculty or peers</w:t>
            </w:r>
          </w:p>
        </w:tc>
        <w:tc>
          <w:tcPr>
            <w:tcW w:w="4766" w:type="dxa"/>
          </w:tcPr>
          <w:p w14:paraId="46D2F562" w14:textId="78415350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Feedback on project assignments 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drafts; peer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evaluations of work and/or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participation</w:t>
            </w:r>
          </w:p>
        </w:tc>
      </w:tr>
      <w:tr w:rsidR="00B7791B" w:rsidRPr="00C15D66" w14:paraId="038BAD67" w14:textId="77777777" w:rsidTr="000540D1">
        <w:trPr>
          <w:trHeight w:val="1098"/>
        </w:trPr>
        <w:tc>
          <w:tcPr>
            <w:tcW w:w="3222" w:type="dxa"/>
          </w:tcPr>
          <w:p w14:paraId="5428B8B9" w14:textId="152EC111" w:rsidR="007E6673" w:rsidRPr="007E6673" w:rsidRDefault="007E6673" w:rsidP="007E6673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  <w:b/>
                <w:bCs/>
              </w:rPr>
            </w:pPr>
            <w:r w:rsidRPr="007E6673">
              <w:rPr>
                <w:rFonts w:ascii="Calibri" w:eastAsiaTheme="minorHAnsi" w:hAnsi="Calibri" w:cs="Calibri"/>
                <w:b/>
                <w:bCs/>
              </w:rPr>
              <w:lastRenderedPageBreak/>
              <w:t>Opportunities to discover relevance of learning through real-world applications</w:t>
            </w:r>
          </w:p>
          <w:p w14:paraId="39436401" w14:textId="77777777" w:rsidR="007E6673" w:rsidRPr="007E6673" w:rsidRDefault="007E6673" w:rsidP="007E6673">
            <w:pPr>
              <w:widowControl/>
              <w:adjustRightInd w:val="0"/>
              <w:spacing w:after="240"/>
              <w:rPr>
                <w:rFonts w:ascii="Calibri" w:eastAsiaTheme="minorHAnsi" w:hAnsi="Calibri" w:cs="Calibri"/>
                <w:b/>
                <w:bCs/>
              </w:rPr>
            </w:pPr>
            <w:r w:rsidRPr="007E6673">
              <w:rPr>
                <w:rFonts w:ascii="Calibri" w:eastAsiaTheme="minorHAnsi" w:hAnsi="Calibri" w:cs="Calibri"/>
                <w:b/>
                <w:bCs/>
              </w:rPr>
              <w:t>Or</w:t>
            </w:r>
          </w:p>
          <w:p w14:paraId="2ED2AFEA" w14:textId="4E3CD3B5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  <w:b/>
                <w:bCs/>
              </w:rPr>
              <w:t>Opportunities to understand and apply discipline specific methodology</w:t>
            </w:r>
          </w:p>
        </w:tc>
        <w:tc>
          <w:tcPr>
            <w:tcW w:w="1620" w:type="dxa"/>
          </w:tcPr>
          <w:p w14:paraId="63B37BBF" w14:textId="1BFE4DE9" w:rsidR="00B7791B" w:rsidRPr="007E6673" w:rsidRDefault="007E6673" w:rsidP="00C15D66">
            <w:pPr>
              <w:rPr>
                <w:rFonts w:ascii="Calibr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Yes</w:t>
            </w:r>
          </w:p>
        </w:tc>
        <w:tc>
          <w:tcPr>
            <w:tcW w:w="3342" w:type="dxa"/>
          </w:tcPr>
          <w:p w14:paraId="779F431F" w14:textId="33E551ED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Either making connections to real-world applications OR being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given the opportunity to understand and apply research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methods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7E6673">
              <w:rPr>
                <w:rFonts w:ascii="Calibri" w:eastAsiaTheme="minorHAnsi" w:hAnsi="Calibri" w:cs="Calibri"/>
              </w:rPr>
              <w:t>appropriate to one’s discipline are acceptable.</w:t>
            </w:r>
          </w:p>
        </w:tc>
        <w:tc>
          <w:tcPr>
            <w:tcW w:w="4766" w:type="dxa"/>
          </w:tcPr>
          <w:p w14:paraId="5F4C656B" w14:textId="77777777" w:rsidR="007E6673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Class research projects; service learning</w:t>
            </w:r>
          </w:p>
          <w:p w14:paraId="0C82733D" w14:textId="10DB9849" w:rsidR="00B7791B" w:rsidRPr="007E6673" w:rsidRDefault="007E6673" w:rsidP="007E6673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7E6673">
              <w:rPr>
                <w:rFonts w:ascii="Calibri" w:eastAsiaTheme="minorHAnsi" w:hAnsi="Calibri" w:cs="Calibri"/>
              </w:rPr>
              <w:t>projects;</w:t>
            </w:r>
          </w:p>
        </w:tc>
      </w:tr>
      <w:tr w:rsidR="00C15D66" w:rsidRPr="00C15D66" w14:paraId="0CBABEBD" w14:textId="77777777" w:rsidTr="000540D1">
        <w:trPr>
          <w:trHeight w:val="1098"/>
        </w:trPr>
        <w:tc>
          <w:tcPr>
            <w:tcW w:w="3222" w:type="dxa"/>
          </w:tcPr>
          <w:p w14:paraId="7CB5147C" w14:textId="1D9AF559" w:rsidR="00C15D66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540D1">
              <w:rPr>
                <w:rFonts w:ascii="Calibri" w:eastAsiaTheme="minorHAnsi" w:hAnsi="Calibri" w:cs="Calibri"/>
                <w:b/>
                <w:bCs/>
              </w:rPr>
              <w:t>Significant investment of time and effort by students over an extended period of time</w:t>
            </w:r>
          </w:p>
        </w:tc>
        <w:tc>
          <w:tcPr>
            <w:tcW w:w="1620" w:type="dxa"/>
          </w:tcPr>
          <w:p w14:paraId="49DFE0F7" w14:textId="5C0D0301" w:rsidR="00C15D66" w:rsidRPr="000540D1" w:rsidRDefault="00C15D66" w:rsidP="00C15D66">
            <w:pPr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2CC6509A" w14:textId="1BA718AB" w:rsidR="00C15D66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An activity that comprises at least one credit worth of work,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whether this is spread out over the course of a semester or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more “concentrated” for a short-term project.</w:t>
            </w:r>
          </w:p>
        </w:tc>
        <w:tc>
          <w:tcPr>
            <w:tcW w:w="4766" w:type="dxa"/>
          </w:tcPr>
          <w:p w14:paraId="4F0EFADD" w14:textId="1AB31809" w:rsidR="00C15D66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Service or charity work that takes place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over a shorter period of time but is more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high intensity; class projects that are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developed over the course several weeks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or an entire semester; in-class discussion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groups for “flipped” classrooms or other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discussion-based courses that are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maintained over time</w:t>
            </w:r>
          </w:p>
        </w:tc>
      </w:tr>
      <w:tr w:rsidR="00C15D66" w:rsidRPr="00C15D66" w14:paraId="65495E31" w14:textId="77777777" w:rsidTr="000540D1">
        <w:trPr>
          <w:trHeight w:val="1098"/>
        </w:trPr>
        <w:tc>
          <w:tcPr>
            <w:tcW w:w="3222" w:type="dxa"/>
          </w:tcPr>
          <w:p w14:paraId="460744BE" w14:textId="0825D24F" w:rsidR="00C15D66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540D1">
              <w:rPr>
                <w:rFonts w:ascii="Calibri" w:eastAsiaTheme="minorHAnsi" w:hAnsi="Calibri" w:cs="Calibri"/>
                <w:b/>
                <w:bCs/>
              </w:rPr>
              <w:t>Experiences with diversity, wherein students are exposed to and must contend with people and circumstances that differ from those with which students are familiar</w:t>
            </w:r>
          </w:p>
        </w:tc>
        <w:tc>
          <w:tcPr>
            <w:tcW w:w="1620" w:type="dxa"/>
          </w:tcPr>
          <w:p w14:paraId="1FE4FE19" w14:textId="7A391C98" w:rsidR="00C15D66" w:rsidRPr="000540D1" w:rsidRDefault="00C15D66" w:rsidP="00C15D66">
            <w:pPr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2EF4CD17" w14:textId="08237535" w:rsidR="00C15D66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Opportunities to demonstrate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intercultural awareness and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skills through significant interaction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with others from different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backgrounds and/or opportunities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to apply in-depth knowledge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of diversity and cultural competence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to contemporary issues.</w:t>
            </w:r>
          </w:p>
        </w:tc>
        <w:tc>
          <w:tcPr>
            <w:tcW w:w="4766" w:type="dxa"/>
          </w:tcPr>
          <w:p w14:paraId="006CB431" w14:textId="1D2ACF0E" w:rsidR="00C15D66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Students work with community members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who have diverse backgrounds; students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work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other students from different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backgrounds or different majors</w:t>
            </w:r>
          </w:p>
        </w:tc>
      </w:tr>
      <w:tr w:rsidR="003A1D0A" w:rsidRPr="00C15D66" w14:paraId="389ADA4D" w14:textId="77777777" w:rsidTr="000540D1">
        <w:trPr>
          <w:trHeight w:val="1098"/>
        </w:trPr>
        <w:tc>
          <w:tcPr>
            <w:tcW w:w="3222" w:type="dxa"/>
          </w:tcPr>
          <w:p w14:paraId="313EAEC4" w14:textId="2EB839DF" w:rsidR="003A1D0A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  <w:b/>
                <w:bCs/>
              </w:rPr>
            </w:pPr>
            <w:r w:rsidRPr="000540D1">
              <w:rPr>
                <w:rFonts w:ascii="Calibri" w:eastAsiaTheme="minorHAnsi" w:hAnsi="Calibri" w:cs="Calibri"/>
                <w:b/>
                <w:bCs/>
              </w:rPr>
              <w:t>Periodic, structured opportunities to reflect and integrate learning</w:t>
            </w:r>
          </w:p>
        </w:tc>
        <w:tc>
          <w:tcPr>
            <w:tcW w:w="1620" w:type="dxa"/>
          </w:tcPr>
          <w:p w14:paraId="4CC35BA3" w14:textId="6B75A36B" w:rsidR="003A1D0A" w:rsidRPr="000540D1" w:rsidRDefault="003A1D0A" w:rsidP="00C15D66">
            <w:pPr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34E13BF2" w14:textId="0FDF5C9B" w:rsidR="000540D1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Students should be given the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opportunity to reflect on what</w:t>
            </w:r>
          </w:p>
          <w:p w14:paraId="7D9F4C29" w14:textId="19EC2596" w:rsidR="003A1D0A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they have learned and should be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encouraged to make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connections to other coursework as well as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future educational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goals.</w:t>
            </w:r>
          </w:p>
        </w:tc>
        <w:tc>
          <w:tcPr>
            <w:tcW w:w="4766" w:type="dxa"/>
          </w:tcPr>
          <w:p w14:paraId="6339B9D4" w14:textId="0D148E97" w:rsidR="003A1D0A" w:rsidRPr="000540D1" w:rsidRDefault="000540D1" w:rsidP="000540D1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0540D1">
              <w:rPr>
                <w:rFonts w:ascii="Calibri" w:eastAsiaTheme="minorHAnsi" w:hAnsi="Calibri" w:cs="Calibri"/>
              </w:rPr>
              <w:t>Reflection papers; “What would you do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differently?” retrospective assignments;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development of CV or resume with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0540D1">
              <w:rPr>
                <w:rFonts w:ascii="Calibri" w:eastAsiaTheme="minorHAnsi" w:hAnsi="Calibri" w:cs="Calibri"/>
              </w:rPr>
              <w:t>opportunity for feedback</w:t>
            </w:r>
          </w:p>
        </w:tc>
      </w:tr>
      <w:tr w:rsidR="003A1D0A" w:rsidRPr="00C15D66" w14:paraId="0D017F93" w14:textId="77777777" w:rsidTr="000540D1">
        <w:trPr>
          <w:trHeight w:val="1098"/>
        </w:trPr>
        <w:tc>
          <w:tcPr>
            <w:tcW w:w="3222" w:type="dxa"/>
          </w:tcPr>
          <w:p w14:paraId="647B64B4" w14:textId="5D060AF7" w:rsidR="003A1D0A" w:rsidRPr="003A1D0A" w:rsidRDefault="003A1D0A" w:rsidP="003A1D0A">
            <w:pPr>
              <w:rPr>
                <w:rFonts w:ascii="Calibri" w:eastAsiaTheme="minorHAnsi" w:hAnsi="Calibri" w:cs="Calibri"/>
                <w:b/>
                <w:bCs/>
              </w:rPr>
            </w:pPr>
            <w:r w:rsidRPr="003A1D0A">
              <w:rPr>
                <w:rFonts w:ascii="Calibri" w:eastAsiaTheme="minorHAnsi" w:hAnsi="Calibri" w:cs="Calibri"/>
                <w:b/>
                <w:bCs/>
              </w:rPr>
              <w:lastRenderedPageBreak/>
              <w:t>Public demonstration of competence</w:t>
            </w:r>
          </w:p>
        </w:tc>
        <w:tc>
          <w:tcPr>
            <w:tcW w:w="1620" w:type="dxa"/>
          </w:tcPr>
          <w:p w14:paraId="6CD335EA" w14:textId="1B0B3B21" w:rsidR="003A1D0A" w:rsidRPr="003A1D0A" w:rsidRDefault="003A1D0A" w:rsidP="00C15D66">
            <w:pPr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t>Recommended</w:t>
            </w:r>
          </w:p>
        </w:tc>
        <w:tc>
          <w:tcPr>
            <w:tcW w:w="3342" w:type="dxa"/>
          </w:tcPr>
          <w:p w14:paraId="7DC83AC1" w14:textId="21455863" w:rsidR="003A1D0A" w:rsidRPr="003A1D0A" w:rsidRDefault="003A1D0A" w:rsidP="003A1D0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t>Students demonstrate competence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publicly in a format relevant to their field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of study. This demonstration should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provide students the opportunity to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showcase integrated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learning throughout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their course of study.</w:t>
            </w:r>
          </w:p>
        </w:tc>
        <w:tc>
          <w:tcPr>
            <w:tcW w:w="4766" w:type="dxa"/>
          </w:tcPr>
          <w:p w14:paraId="0582FBC6" w14:textId="5FD70B66" w:rsidR="003A1D0A" w:rsidRPr="003A1D0A" w:rsidRDefault="003A1D0A" w:rsidP="003A1D0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  <w:r w:rsidRPr="003A1D0A">
              <w:rPr>
                <w:rFonts w:ascii="Calibri" w:eastAsiaTheme="minorHAnsi" w:hAnsi="Calibri" w:cs="Calibri"/>
              </w:rPr>
              <w:t>A public talk; presenting a poster at a campus-wide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research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event; a public art exhibit; a public recital; an engineering</w:t>
            </w:r>
            <w:r>
              <w:rPr>
                <w:rFonts w:ascii="Calibri" w:eastAsiaTheme="minorHAnsi" w:hAnsi="Calibri" w:cs="Calibri"/>
              </w:rPr>
              <w:t xml:space="preserve"> </w:t>
            </w:r>
            <w:r w:rsidRPr="003A1D0A">
              <w:rPr>
                <w:rFonts w:ascii="Calibri" w:eastAsiaTheme="minorHAnsi" w:hAnsi="Calibri" w:cs="Calibri"/>
              </w:rPr>
              <w:t>design expo.</w:t>
            </w:r>
          </w:p>
        </w:tc>
      </w:tr>
    </w:tbl>
    <w:p w14:paraId="2A03ABF7" w14:textId="77777777" w:rsidR="00D308A4" w:rsidRDefault="00D308A4" w:rsidP="00D308A4">
      <w:pPr>
        <w:spacing w:line="197" w:lineRule="exact"/>
        <w:rPr>
          <w:rFonts w:ascii="Calibri" w:hAnsi="Calibri" w:cs="Calibri"/>
          <w:w w:val="90"/>
          <w:sz w:val="20"/>
          <w:szCs w:val="20"/>
        </w:rPr>
      </w:pPr>
    </w:p>
    <w:p w14:paraId="100E2F6B" w14:textId="3A8E1AF0" w:rsidR="00B7791B" w:rsidRPr="00A77C10" w:rsidRDefault="000540D1" w:rsidP="000540D1">
      <w:pPr>
        <w:spacing w:line="197" w:lineRule="exact"/>
        <w:rPr>
          <w:rFonts w:ascii="Calibri" w:eastAsiaTheme="minorHAnsi" w:hAnsi="Calibri" w:cs="Calibri"/>
          <w:b/>
          <w:bCs/>
          <w:sz w:val="20"/>
          <w:szCs w:val="20"/>
        </w:rPr>
      </w:pPr>
      <w:r w:rsidRPr="00A77C10">
        <w:rPr>
          <w:rFonts w:ascii="Calibri" w:eastAsiaTheme="minorHAnsi" w:hAnsi="Calibri" w:cs="Calibri"/>
          <w:sz w:val="20"/>
          <w:szCs w:val="20"/>
        </w:rPr>
        <w:t>Developed by: Heather Terrell, Matthew Gilmore, Wayne Seames, Virginia Clinton, Rebecca Simmon and Joel Ness.</w:t>
      </w:r>
    </w:p>
    <w:sectPr w:rsidR="00B7791B" w:rsidRPr="00A77C10" w:rsidSect="00D308A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B"/>
    <w:rsid w:val="000540D1"/>
    <w:rsid w:val="00173C1C"/>
    <w:rsid w:val="00280D01"/>
    <w:rsid w:val="003A1D0A"/>
    <w:rsid w:val="0076375D"/>
    <w:rsid w:val="007E6673"/>
    <w:rsid w:val="00A77C10"/>
    <w:rsid w:val="00B7791B"/>
    <w:rsid w:val="00C15D66"/>
    <w:rsid w:val="00C877BE"/>
    <w:rsid w:val="00D308A4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78C5C"/>
  <w15:docId w15:val="{9B87DA88-BE54-314C-A5E8-5422994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0A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8A4"/>
    <w:pPr>
      <w:keepNext/>
      <w:keepLines/>
      <w:spacing w:before="24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spacing w:before="8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0"/>
    </w:pPr>
  </w:style>
  <w:style w:type="character" w:customStyle="1" w:styleId="Heading1Char">
    <w:name w:val="Heading 1 Char"/>
    <w:basedOn w:val="DefaultParagraphFont"/>
    <w:link w:val="Heading1"/>
    <w:uiPriority w:val="9"/>
    <w:rsid w:val="00D308A4"/>
    <w:rPr>
      <w:rFonts w:ascii="Calibri" w:eastAsiaTheme="majorEastAsia" w:hAnsi="Calibr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Dettweiler, Martha</cp:lastModifiedBy>
  <cp:revision>5</cp:revision>
  <dcterms:created xsi:type="dcterms:W3CDTF">2025-03-17T13:54:00Z</dcterms:created>
  <dcterms:modified xsi:type="dcterms:W3CDTF">2025-03-17T14:18:00Z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Creator">
    <vt:lpwstr>Word</vt:lpwstr>
  </property>
  <property fmtid="{D5CDD505-2E9C-101B-9397-08002B2CF9AE}" pid="4" name="LastSaved">
    <vt:filetime>2025-03-17T00:00:00Z</vt:filetime>
  </property>
  <property fmtid="{D5CDD505-2E9C-101B-9397-08002B2CF9AE}" pid="5" name="Producer">
    <vt:lpwstr>Acrobat Pro 15.6.30418</vt:lpwstr>
  </property>
</Properties>
</file>